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11" w:rsidRPr="00761CB6" w:rsidRDefault="00DD4511" w:rsidP="0035651F">
      <w:pPr>
        <w:pBdr>
          <w:top w:val="single" w:sz="24" w:space="0" w:color="DBE5F1"/>
          <w:left w:val="single" w:sz="24" w:space="0" w:color="DBE5F1"/>
          <w:bottom w:val="single" w:sz="24" w:space="0" w:color="DBE5F1"/>
          <w:right w:val="single" w:sz="24" w:space="0" w:color="DBE5F1"/>
        </w:pBdr>
        <w:shd w:val="clear" w:color="auto" w:fill="DBE5F1"/>
        <w:tabs>
          <w:tab w:val="left" w:pos="7125"/>
        </w:tabs>
        <w:spacing w:before="200" w:after="240"/>
        <w:jc w:val="center"/>
        <w:outlineLvl w:val="1"/>
        <w:rPr>
          <w:rFonts w:ascii="Tahoma" w:eastAsia="Times New Roman" w:hAnsi="Tahoma" w:cs="Tahoma"/>
          <w:b/>
          <w:spacing w:val="15"/>
          <w:lang w:eastAsia="en-GB"/>
        </w:rPr>
      </w:pPr>
      <w:bookmarkStart w:id="0" w:name="_Toc399849245"/>
      <w:r w:rsidRPr="00761CB6">
        <w:rPr>
          <w:rFonts w:ascii="Tahoma" w:eastAsia="Times New Roman" w:hAnsi="Tahoma" w:cs="Tahoma"/>
          <w:b/>
          <w:spacing w:val="15"/>
          <w:lang w:eastAsia="en-GB"/>
        </w:rPr>
        <w:t>Newsletter for General Surgery Trainees with a Vascular Interest</w:t>
      </w:r>
    </w:p>
    <w:p w:rsidR="0035651F" w:rsidRPr="00761CB6" w:rsidRDefault="0035651F" w:rsidP="0035651F">
      <w:pPr>
        <w:pBdr>
          <w:top w:val="single" w:sz="24" w:space="0" w:color="DBE5F1"/>
          <w:left w:val="single" w:sz="24" w:space="0" w:color="DBE5F1"/>
          <w:bottom w:val="single" w:sz="24" w:space="0" w:color="DBE5F1"/>
          <w:right w:val="single" w:sz="24" w:space="0" w:color="DBE5F1"/>
        </w:pBdr>
        <w:shd w:val="clear" w:color="auto" w:fill="DBE5F1"/>
        <w:tabs>
          <w:tab w:val="left" w:pos="7125"/>
        </w:tabs>
        <w:spacing w:before="200" w:after="240"/>
        <w:jc w:val="center"/>
        <w:outlineLvl w:val="1"/>
        <w:rPr>
          <w:rFonts w:ascii="Tahoma" w:eastAsia="Times New Roman" w:hAnsi="Tahoma" w:cs="Tahoma"/>
          <w:b/>
          <w:caps/>
          <w:spacing w:val="15"/>
          <w:lang w:eastAsia="en-GB"/>
        </w:rPr>
      </w:pPr>
      <w:r w:rsidRPr="00761CB6">
        <w:rPr>
          <w:rFonts w:ascii="Tahoma" w:eastAsia="Times New Roman" w:hAnsi="Tahoma" w:cs="Tahoma"/>
          <w:b/>
          <w:spacing w:val="15"/>
          <w:lang w:eastAsia="en-GB"/>
        </w:rPr>
        <w:t>Transfers from the 2010 General Surgery Curriculum to the 2013 Vascular Surgery Curriculum</w:t>
      </w:r>
      <w:bookmarkEnd w:id="0"/>
      <w:r w:rsidRPr="00761CB6">
        <w:rPr>
          <w:rFonts w:ascii="Tahoma" w:eastAsia="Times New Roman" w:hAnsi="Tahoma" w:cs="Tahoma"/>
          <w:b/>
          <w:spacing w:val="15"/>
          <w:lang w:eastAsia="en-GB"/>
        </w:rPr>
        <w:t>:</w:t>
      </w:r>
    </w:p>
    <w:p w:rsidR="0035651F" w:rsidRPr="00761CB6" w:rsidRDefault="0035651F" w:rsidP="0035651F">
      <w:pPr>
        <w:pBdr>
          <w:top w:val="single" w:sz="24" w:space="0" w:color="DBE5F1"/>
          <w:left w:val="single" w:sz="24" w:space="0" w:color="DBE5F1"/>
          <w:bottom w:val="single" w:sz="24" w:space="0" w:color="DBE5F1"/>
          <w:right w:val="single" w:sz="24" w:space="0" w:color="DBE5F1"/>
        </w:pBdr>
        <w:shd w:val="clear" w:color="auto" w:fill="DBE5F1"/>
        <w:tabs>
          <w:tab w:val="left" w:pos="7125"/>
        </w:tabs>
        <w:spacing w:before="200" w:after="240"/>
        <w:jc w:val="center"/>
        <w:outlineLvl w:val="1"/>
        <w:rPr>
          <w:rFonts w:ascii="Tahoma" w:eastAsia="Times New Roman" w:hAnsi="Tahoma" w:cs="Tahoma"/>
          <w:b/>
          <w:caps/>
          <w:spacing w:val="15"/>
          <w:lang w:eastAsia="en-GB"/>
        </w:rPr>
      </w:pPr>
      <w:r w:rsidRPr="00761CB6">
        <w:rPr>
          <w:rFonts w:ascii="Tahoma" w:eastAsia="Times New Roman" w:hAnsi="Tahoma" w:cs="Tahoma"/>
          <w:b/>
          <w:caps/>
          <w:spacing w:val="15"/>
          <w:lang w:eastAsia="en-GB"/>
        </w:rPr>
        <w:t xml:space="preserve">TRANSFER DEADLINE DAY - </w:t>
      </w:r>
      <w:r w:rsidR="00236159" w:rsidRPr="00761CB6">
        <w:rPr>
          <w:rFonts w:ascii="Tahoma" w:eastAsia="Times New Roman" w:hAnsi="Tahoma" w:cs="Tahoma"/>
          <w:b/>
          <w:caps/>
          <w:spacing w:val="15"/>
          <w:lang w:eastAsia="en-GB"/>
        </w:rPr>
        <w:t>0</w:t>
      </w:r>
      <w:r w:rsidRPr="00761CB6">
        <w:rPr>
          <w:rFonts w:ascii="Tahoma" w:eastAsia="Times New Roman" w:hAnsi="Tahoma" w:cs="Tahoma"/>
          <w:b/>
          <w:caps/>
          <w:spacing w:val="15"/>
          <w:lang w:eastAsia="en-GB"/>
        </w:rPr>
        <w:t>1 mARCH 2015</w:t>
      </w:r>
    </w:p>
    <w:p w:rsidR="00BB67D9" w:rsidRPr="00761CB6" w:rsidRDefault="0035651F">
      <w:pPr>
        <w:rPr>
          <w:rFonts w:ascii="Tahoma" w:hAnsi="Tahoma" w:cs="Tahoma"/>
          <w:b/>
        </w:rPr>
      </w:pPr>
      <w:r w:rsidRPr="00761CB6">
        <w:rPr>
          <w:rFonts w:ascii="Tahoma" w:hAnsi="Tahoma" w:cs="Tahoma"/>
          <w:b/>
        </w:rPr>
        <w:t xml:space="preserve">Information for </w:t>
      </w:r>
      <w:r w:rsidR="00911FCB" w:rsidRPr="00761CB6">
        <w:rPr>
          <w:rFonts w:ascii="Tahoma" w:hAnsi="Tahoma" w:cs="Tahoma"/>
          <w:b/>
        </w:rPr>
        <w:t>Trainees</w:t>
      </w:r>
    </w:p>
    <w:p w:rsidR="00911FCB" w:rsidRPr="00761CB6" w:rsidRDefault="00911FCB" w:rsidP="004C2A55">
      <w:pPr>
        <w:rPr>
          <w:rFonts w:ascii="Tahoma" w:hAnsi="Tahoma" w:cs="Tahoma"/>
        </w:rPr>
      </w:pPr>
      <w:r w:rsidRPr="00761CB6">
        <w:rPr>
          <w:rFonts w:ascii="Tahoma" w:hAnsi="Tahoma" w:cs="Tahoma"/>
        </w:rPr>
        <w:t>Important points:</w:t>
      </w:r>
    </w:p>
    <w:p w:rsidR="00911FCB" w:rsidRPr="00761CB6" w:rsidRDefault="00911FCB" w:rsidP="00911FCB">
      <w:pPr>
        <w:pStyle w:val="ListParagraph"/>
        <w:numPr>
          <w:ilvl w:val="0"/>
          <w:numId w:val="6"/>
        </w:numPr>
        <w:rPr>
          <w:rFonts w:ascii="Tahoma" w:hAnsi="Tahoma" w:cs="Tahoma"/>
        </w:rPr>
      </w:pPr>
      <w:r w:rsidRPr="00761CB6">
        <w:rPr>
          <w:rFonts w:ascii="Tahoma" w:hAnsi="Tahoma" w:cs="Tahoma"/>
        </w:rPr>
        <w:t xml:space="preserve">If you are intending to apply for transfer from the general surgery programme to vascular surgery please note that </w:t>
      </w:r>
      <w:r w:rsidRPr="00761CB6">
        <w:rPr>
          <w:rFonts w:ascii="Tahoma" w:hAnsi="Tahoma" w:cs="Tahoma"/>
          <w:b/>
        </w:rPr>
        <w:t>1 March 2015</w:t>
      </w:r>
      <w:r w:rsidRPr="00761CB6">
        <w:rPr>
          <w:rFonts w:ascii="Tahoma" w:hAnsi="Tahoma" w:cs="Tahoma"/>
        </w:rPr>
        <w:t xml:space="preserve"> is the deadline for applications.</w:t>
      </w:r>
    </w:p>
    <w:p w:rsidR="00911FCB" w:rsidRPr="00761CB6" w:rsidRDefault="00911FCB" w:rsidP="004C2A55">
      <w:pPr>
        <w:pStyle w:val="ListParagraph"/>
        <w:numPr>
          <w:ilvl w:val="0"/>
          <w:numId w:val="6"/>
        </w:numPr>
        <w:rPr>
          <w:rFonts w:ascii="Tahoma" w:hAnsi="Tahoma" w:cs="Tahoma"/>
        </w:rPr>
      </w:pPr>
      <w:r w:rsidRPr="00761CB6">
        <w:rPr>
          <w:rFonts w:ascii="Tahoma" w:hAnsi="Tahoma" w:cs="Tahoma"/>
        </w:rPr>
        <w:t xml:space="preserve">If you wish to stay on the 2010 curriculum with a subspecialty interest in vascular surgery (beyond 31 December 2015) you must complete </w:t>
      </w:r>
      <w:hyperlink r:id="rId9" w:tgtFrame="_self" w:history="1">
        <w:r w:rsidR="00761CB6" w:rsidRPr="00761CB6">
          <w:rPr>
            <w:rStyle w:val="Hyperlink"/>
            <w:rFonts w:ascii="Tahoma" w:hAnsi="Tahoma" w:cs="Tahoma"/>
            <w:u w:val="none"/>
            <w:lang w:val="en"/>
          </w:rPr>
          <w:t>Form 1</w:t>
        </w:r>
      </w:hyperlink>
      <w:r w:rsidRPr="00761CB6">
        <w:rPr>
          <w:rFonts w:ascii="Tahoma" w:hAnsi="Tahoma" w:cs="Tahoma"/>
        </w:rPr>
        <w:t>. If you do not submit this</w:t>
      </w:r>
      <w:r w:rsidR="009C3667" w:rsidRPr="00761CB6">
        <w:rPr>
          <w:rFonts w:ascii="Tahoma" w:hAnsi="Tahoma" w:cs="Tahoma"/>
        </w:rPr>
        <w:t xml:space="preserve"> by </w:t>
      </w:r>
      <w:r w:rsidR="009C3667" w:rsidRPr="00761CB6">
        <w:rPr>
          <w:rFonts w:ascii="Tahoma" w:hAnsi="Tahoma" w:cs="Tahoma"/>
          <w:b/>
        </w:rPr>
        <w:t>1 March 201</w:t>
      </w:r>
      <w:r w:rsidR="00761CB6" w:rsidRPr="00761CB6">
        <w:rPr>
          <w:rFonts w:ascii="Tahoma" w:hAnsi="Tahoma" w:cs="Tahoma"/>
          <w:b/>
        </w:rPr>
        <w:t>5</w:t>
      </w:r>
      <w:r w:rsidRPr="00761CB6">
        <w:rPr>
          <w:rFonts w:ascii="Tahoma" w:hAnsi="Tahoma" w:cs="Tahoma"/>
        </w:rPr>
        <w:t>, you will, by default move to the 2013 curriculum for General Surgery.</w:t>
      </w:r>
    </w:p>
    <w:p w:rsidR="00277116" w:rsidRPr="00761CB6" w:rsidRDefault="00277116" w:rsidP="00277116">
      <w:pPr>
        <w:pStyle w:val="ListParagraph"/>
        <w:numPr>
          <w:ilvl w:val="0"/>
          <w:numId w:val="6"/>
        </w:numPr>
        <w:jc w:val="both"/>
        <w:rPr>
          <w:rFonts w:ascii="Tahoma" w:hAnsi="Tahoma" w:cs="Tahoma"/>
          <w:b/>
        </w:rPr>
      </w:pPr>
      <w:r w:rsidRPr="00761CB6">
        <w:rPr>
          <w:rFonts w:ascii="Tahoma" w:hAnsi="Tahoma" w:cs="Tahoma"/>
          <w:b/>
        </w:rPr>
        <w:t xml:space="preserve">A return to the General Surgery programme will not be possible once transfer has occurred. </w:t>
      </w:r>
    </w:p>
    <w:p w:rsidR="004C2A55" w:rsidRPr="00761CB6" w:rsidRDefault="0035651F" w:rsidP="004C2A55">
      <w:pPr>
        <w:rPr>
          <w:rFonts w:ascii="Tahoma" w:hAnsi="Tahoma" w:cs="Tahoma"/>
        </w:rPr>
      </w:pPr>
      <w:r w:rsidRPr="00761CB6">
        <w:rPr>
          <w:rFonts w:ascii="Tahoma" w:hAnsi="Tahoma" w:cs="Tahoma"/>
        </w:rPr>
        <w:t>This</w:t>
      </w:r>
      <w:r w:rsidR="002669F6" w:rsidRPr="00761CB6">
        <w:rPr>
          <w:rFonts w:ascii="Tahoma" w:hAnsi="Tahoma" w:cs="Tahoma"/>
        </w:rPr>
        <w:t xml:space="preserve"> guidance </w:t>
      </w:r>
      <w:r w:rsidRPr="00761CB6">
        <w:rPr>
          <w:rFonts w:ascii="Tahoma" w:hAnsi="Tahoma" w:cs="Tahoma"/>
        </w:rPr>
        <w:t>has been produced to support</w:t>
      </w:r>
      <w:r w:rsidR="002669F6" w:rsidRPr="00761CB6">
        <w:rPr>
          <w:rFonts w:ascii="Tahoma" w:hAnsi="Tahoma" w:cs="Tahoma"/>
        </w:rPr>
        <w:t xml:space="preserve"> the transition </w:t>
      </w:r>
      <w:r w:rsidRPr="00761CB6">
        <w:rPr>
          <w:rFonts w:ascii="Tahoma" w:hAnsi="Tahoma" w:cs="Tahoma"/>
        </w:rPr>
        <w:t>from</w:t>
      </w:r>
      <w:r w:rsidR="00D94063" w:rsidRPr="00761CB6">
        <w:rPr>
          <w:rFonts w:ascii="Tahoma" w:hAnsi="Tahoma" w:cs="Tahoma"/>
        </w:rPr>
        <w:t xml:space="preserve"> </w:t>
      </w:r>
      <w:r w:rsidR="002669F6" w:rsidRPr="00761CB6">
        <w:rPr>
          <w:rFonts w:ascii="Tahoma" w:hAnsi="Tahoma" w:cs="Tahoma"/>
        </w:rPr>
        <w:t>General Surgery</w:t>
      </w:r>
      <w:r w:rsidRPr="00761CB6">
        <w:rPr>
          <w:rFonts w:ascii="Tahoma" w:hAnsi="Tahoma" w:cs="Tahoma"/>
        </w:rPr>
        <w:t xml:space="preserve"> to Vascular Surgery for appropriate trainees (those appointed before 1 January 2013 and with a CCT date after 31 December 2018).</w:t>
      </w:r>
    </w:p>
    <w:p w:rsidR="0076456E" w:rsidRPr="00761CB6" w:rsidRDefault="002B2B66" w:rsidP="002B2B66">
      <w:pPr>
        <w:rPr>
          <w:rFonts w:ascii="Tahoma" w:eastAsiaTheme="minorEastAsia" w:hAnsi="Tahoma" w:cs="Tahoma"/>
          <w:lang w:eastAsia="zh-CN"/>
        </w:rPr>
      </w:pPr>
      <w:r w:rsidRPr="00761CB6">
        <w:rPr>
          <w:rFonts w:ascii="Tahoma" w:eastAsiaTheme="minorEastAsia" w:hAnsi="Tahoma" w:cs="Tahoma"/>
          <w:lang w:eastAsia="zh-CN"/>
        </w:rPr>
        <w:t>It is important</w:t>
      </w:r>
      <w:r w:rsidR="0076456E" w:rsidRPr="00761CB6">
        <w:rPr>
          <w:rFonts w:ascii="Tahoma" w:eastAsiaTheme="minorEastAsia" w:hAnsi="Tahoma" w:cs="Tahoma"/>
          <w:lang w:eastAsia="zh-CN"/>
        </w:rPr>
        <w:t xml:space="preserve"> to note</w:t>
      </w:r>
      <w:r w:rsidRPr="00761CB6">
        <w:rPr>
          <w:rFonts w:ascii="Tahoma" w:eastAsiaTheme="minorEastAsia" w:hAnsi="Tahoma" w:cs="Tahoma"/>
          <w:lang w:eastAsia="zh-CN"/>
        </w:rPr>
        <w:t xml:space="preserve"> that transfers to vascular surgery</w:t>
      </w:r>
      <w:r w:rsidR="0076456E" w:rsidRPr="00761CB6">
        <w:rPr>
          <w:rFonts w:ascii="Tahoma" w:eastAsiaTheme="minorEastAsia" w:hAnsi="Tahoma" w:cs="Tahoma"/>
          <w:lang w:eastAsia="zh-CN"/>
        </w:rPr>
        <w:t xml:space="preserve"> are managed locally</w:t>
      </w:r>
      <w:r w:rsidR="008B2CDF" w:rsidRPr="00761CB6">
        <w:rPr>
          <w:rFonts w:ascii="Tahoma" w:eastAsiaTheme="minorEastAsia" w:hAnsi="Tahoma" w:cs="Tahoma"/>
          <w:lang w:eastAsia="zh-CN"/>
        </w:rPr>
        <w:t xml:space="preserve"> initially</w:t>
      </w:r>
      <w:r w:rsidR="0076456E" w:rsidRPr="00761CB6">
        <w:rPr>
          <w:rFonts w:ascii="Tahoma" w:eastAsiaTheme="minorEastAsia" w:hAnsi="Tahoma" w:cs="Tahoma"/>
          <w:lang w:eastAsia="zh-CN"/>
        </w:rPr>
        <w:t xml:space="preserve">, requiring completion of the appropriate forms. </w:t>
      </w:r>
      <w:r w:rsidRPr="00761CB6">
        <w:rPr>
          <w:rFonts w:ascii="Tahoma" w:eastAsiaTheme="minorEastAsia" w:hAnsi="Tahoma" w:cs="Tahoma"/>
          <w:lang w:eastAsia="zh-CN"/>
        </w:rPr>
        <w:t xml:space="preserve">There must be local capacity to deliver both the vascular and radiology training. </w:t>
      </w:r>
    </w:p>
    <w:p w:rsidR="002B2B66" w:rsidRPr="00761CB6" w:rsidRDefault="0076456E" w:rsidP="002B2B66">
      <w:pPr>
        <w:rPr>
          <w:rFonts w:ascii="Tahoma" w:eastAsiaTheme="minorEastAsia" w:hAnsi="Tahoma" w:cs="Tahoma"/>
          <w:lang w:eastAsia="zh-CN"/>
        </w:rPr>
      </w:pPr>
      <w:r w:rsidRPr="00761CB6">
        <w:rPr>
          <w:rFonts w:ascii="Tahoma" w:eastAsiaTheme="minorEastAsia" w:hAnsi="Tahoma" w:cs="Tahoma"/>
          <w:lang w:eastAsia="zh-CN"/>
        </w:rPr>
        <w:t>If you are applying for transfer to a vascular programme your application</w:t>
      </w:r>
      <w:r w:rsidR="002B2B66" w:rsidRPr="00761CB6">
        <w:rPr>
          <w:rFonts w:ascii="Tahoma" w:eastAsiaTheme="minorEastAsia" w:hAnsi="Tahoma" w:cs="Tahoma"/>
          <w:lang w:eastAsia="zh-CN"/>
        </w:rPr>
        <w:t xml:space="preserve"> </w:t>
      </w:r>
      <w:r w:rsidRPr="00761CB6">
        <w:rPr>
          <w:rFonts w:ascii="Tahoma" w:eastAsiaTheme="minorEastAsia" w:hAnsi="Tahoma" w:cs="Tahoma"/>
          <w:lang w:eastAsia="zh-CN"/>
        </w:rPr>
        <w:t>will</w:t>
      </w:r>
      <w:r w:rsidR="002B2B66" w:rsidRPr="00761CB6">
        <w:rPr>
          <w:rFonts w:ascii="Tahoma" w:eastAsiaTheme="minorEastAsia" w:hAnsi="Tahoma" w:cs="Tahoma"/>
          <w:lang w:eastAsia="zh-CN"/>
        </w:rPr>
        <w:t xml:space="preserve"> </w:t>
      </w:r>
      <w:r w:rsidRPr="00761CB6">
        <w:rPr>
          <w:rFonts w:ascii="Tahoma" w:eastAsiaTheme="minorEastAsia" w:hAnsi="Tahoma" w:cs="Tahoma"/>
          <w:lang w:eastAsia="zh-CN"/>
        </w:rPr>
        <w:t>be considered by the T</w:t>
      </w:r>
      <w:r w:rsidR="002B2B66" w:rsidRPr="00761CB6">
        <w:rPr>
          <w:rFonts w:ascii="Tahoma" w:eastAsiaTheme="minorEastAsia" w:hAnsi="Tahoma" w:cs="Tahoma"/>
          <w:lang w:eastAsia="zh-CN"/>
        </w:rPr>
        <w:t xml:space="preserve">ransition group who will determine whether there is sufficient reason for the transfer and at what level </w:t>
      </w:r>
      <w:r w:rsidRPr="00761CB6">
        <w:rPr>
          <w:rFonts w:ascii="Tahoma" w:eastAsiaTheme="minorEastAsia" w:hAnsi="Tahoma" w:cs="Tahoma"/>
          <w:lang w:eastAsia="zh-CN"/>
        </w:rPr>
        <w:t>you</w:t>
      </w:r>
      <w:r w:rsidR="002B2B66" w:rsidRPr="00761CB6">
        <w:rPr>
          <w:rFonts w:ascii="Tahoma" w:eastAsiaTheme="minorEastAsia" w:hAnsi="Tahoma" w:cs="Tahoma"/>
          <w:lang w:eastAsia="zh-CN"/>
        </w:rPr>
        <w:t xml:space="preserve"> will be placed</w:t>
      </w:r>
      <w:r w:rsidRPr="00761CB6">
        <w:rPr>
          <w:rFonts w:ascii="Tahoma" w:eastAsiaTheme="minorEastAsia" w:hAnsi="Tahoma" w:cs="Tahoma"/>
          <w:lang w:eastAsia="zh-CN"/>
        </w:rPr>
        <w:t xml:space="preserve"> in the vascular programme</w:t>
      </w:r>
      <w:r w:rsidR="002B2B66" w:rsidRPr="00761CB6">
        <w:rPr>
          <w:rFonts w:ascii="Tahoma" w:eastAsiaTheme="minorEastAsia" w:hAnsi="Tahoma" w:cs="Tahoma"/>
          <w:lang w:eastAsia="zh-CN"/>
        </w:rPr>
        <w:t>.</w:t>
      </w:r>
    </w:p>
    <w:p w:rsidR="004C2A55" w:rsidRPr="00761CB6" w:rsidRDefault="004C2A55" w:rsidP="004C2A55">
      <w:pPr>
        <w:rPr>
          <w:rFonts w:ascii="Tahoma" w:eastAsiaTheme="minorEastAsia" w:hAnsi="Tahoma" w:cs="Tahoma"/>
          <w:b/>
          <w:lang w:eastAsia="zh-CN"/>
        </w:rPr>
      </w:pPr>
      <w:r w:rsidRPr="00761CB6">
        <w:rPr>
          <w:rFonts w:ascii="Tahoma" w:eastAsiaTheme="minorEastAsia" w:hAnsi="Tahoma" w:cs="Tahoma"/>
          <w:b/>
          <w:lang w:eastAsia="zh-CN"/>
        </w:rPr>
        <w:t xml:space="preserve">General Principles </w:t>
      </w:r>
    </w:p>
    <w:p w:rsidR="004C2A55" w:rsidRPr="00761CB6" w:rsidRDefault="004C2A55" w:rsidP="004C2A55">
      <w:pPr>
        <w:numPr>
          <w:ilvl w:val="0"/>
          <w:numId w:val="2"/>
        </w:numPr>
        <w:contextualSpacing/>
        <w:rPr>
          <w:rFonts w:ascii="Tahoma" w:eastAsiaTheme="minorEastAsia" w:hAnsi="Tahoma" w:cs="Tahoma"/>
          <w:lang w:eastAsia="zh-CN"/>
        </w:rPr>
      </w:pPr>
      <w:r w:rsidRPr="00761CB6">
        <w:rPr>
          <w:rFonts w:ascii="Tahoma" w:eastAsiaTheme="minorEastAsia" w:hAnsi="Tahoma" w:cs="Tahoma"/>
          <w:lang w:eastAsia="zh-CN"/>
        </w:rPr>
        <w:t xml:space="preserve">Trainees need to be made aware that transfer is </w:t>
      </w:r>
      <w:r w:rsidRPr="00761CB6">
        <w:rPr>
          <w:rFonts w:ascii="Tahoma" w:eastAsiaTheme="minorEastAsia" w:hAnsi="Tahoma" w:cs="Tahoma"/>
          <w:b/>
          <w:lang w:eastAsia="zh-CN"/>
        </w:rPr>
        <w:t>not</w:t>
      </w:r>
      <w:r w:rsidRPr="00761CB6">
        <w:rPr>
          <w:rFonts w:ascii="Tahoma" w:eastAsiaTheme="minorEastAsia" w:hAnsi="Tahoma" w:cs="Tahoma"/>
          <w:lang w:eastAsia="zh-CN"/>
        </w:rPr>
        <w:t xml:space="preserve"> an automatic right.</w:t>
      </w:r>
    </w:p>
    <w:p w:rsidR="0035651F" w:rsidRPr="00761CB6" w:rsidRDefault="0035651F" w:rsidP="0035651F">
      <w:pPr>
        <w:spacing w:line="120" w:lineRule="auto"/>
        <w:ind w:left="357"/>
        <w:contextualSpacing/>
        <w:rPr>
          <w:rFonts w:ascii="Tahoma" w:eastAsiaTheme="minorEastAsia" w:hAnsi="Tahoma" w:cs="Tahoma"/>
          <w:lang w:eastAsia="zh-CN"/>
        </w:rPr>
      </w:pPr>
    </w:p>
    <w:p w:rsidR="0035651F" w:rsidRPr="00761CB6" w:rsidRDefault="0035651F" w:rsidP="004C2A55">
      <w:pPr>
        <w:numPr>
          <w:ilvl w:val="0"/>
          <w:numId w:val="2"/>
        </w:numPr>
        <w:contextualSpacing/>
        <w:rPr>
          <w:rFonts w:ascii="Tahoma" w:eastAsiaTheme="minorEastAsia" w:hAnsi="Tahoma" w:cs="Tahoma"/>
          <w:lang w:eastAsia="zh-CN"/>
        </w:rPr>
      </w:pPr>
      <w:r w:rsidRPr="00761CB6">
        <w:rPr>
          <w:rFonts w:ascii="Tahoma" w:eastAsiaTheme="minorEastAsia" w:hAnsi="Tahoma" w:cs="Tahoma"/>
          <w:lang w:eastAsia="zh-CN"/>
        </w:rPr>
        <w:t>F</w:t>
      </w:r>
      <w:r w:rsidR="004C2A55" w:rsidRPr="00761CB6">
        <w:rPr>
          <w:rFonts w:ascii="Tahoma" w:eastAsiaTheme="minorEastAsia" w:hAnsi="Tahoma" w:cs="Tahoma"/>
          <w:lang w:eastAsia="zh-CN"/>
        </w:rPr>
        <w:t xml:space="preserve">or a transfer to take place there needs to be the capacity in the vascular programme </w:t>
      </w:r>
      <w:r w:rsidRPr="00761CB6">
        <w:rPr>
          <w:rFonts w:ascii="Tahoma" w:eastAsiaTheme="minorEastAsia" w:hAnsi="Tahoma" w:cs="Tahoma"/>
          <w:lang w:eastAsia="zh-CN"/>
        </w:rPr>
        <w:t>and</w:t>
      </w:r>
      <w:r w:rsidR="004C2A55" w:rsidRPr="00761CB6">
        <w:rPr>
          <w:rFonts w:ascii="Tahoma" w:eastAsiaTheme="minorEastAsia" w:hAnsi="Tahoma" w:cs="Tahoma"/>
          <w:lang w:eastAsia="zh-CN"/>
        </w:rPr>
        <w:t xml:space="preserve"> agreement from </w:t>
      </w:r>
      <w:r w:rsidRPr="00761CB6">
        <w:rPr>
          <w:rFonts w:ascii="Tahoma" w:eastAsiaTheme="minorEastAsia" w:hAnsi="Tahoma" w:cs="Tahoma"/>
          <w:lang w:eastAsia="zh-CN"/>
        </w:rPr>
        <w:t xml:space="preserve">the </w:t>
      </w:r>
      <w:r w:rsidR="004C2A55" w:rsidRPr="00761CB6">
        <w:rPr>
          <w:rFonts w:ascii="Tahoma" w:eastAsiaTheme="minorEastAsia" w:hAnsi="Tahoma" w:cs="Tahoma"/>
          <w:lang w:eastAsia="zh-CN"/>
        </w:rPr>
        <w:t>local radiology training departments</w:t>
      </w:r>
      <w:r w:rsidRPr="00761CB6">
        <w:rPr>
          <w:rFonts w:ascii="Tahoma" w:eastAsiaTheme="minorEastAsia" w:hAnsi="Tahoma" w:cs="Tahoma"/>
          <w:lang w:eastAsia="zh-CN"/>
        </w:rPr>
        <w:t xml:space="preserve"> to provide that aspect of the curriculum for the additional trainee(s)</w:t>
      </w:r>
      <w:r w:rsidR="004C2A55" w:rsidRPr="00761CB6">
        <w:rPr>
          <w:rFonts w:ascii="Tahoma" w:eastAsiaTheme="minorEastAsia" w:hAnsi="Tahoma" w:cs="Tahoma"/>
          <w:lang w:eastAsia="zh-CN"/>
        </w:rPr>
        <w:t xml:space="preserve">. </w:t>
      </w:r>
    </w:p>
    <w:p w:rsidR="0035651F" w:rsidRPr="00761CB6" w:rsidRDefault="0035651F" w:rsidP="0035651F">
      <w:pPr>
        <w:spacing w:line="120" w:lineRule="auto"/>
        <w:contextualSpacing/>
        <w:rPr>
          <w:rFonts w:ascii="Tahoma" w:eastAsiaTheme="minorEastAsia" w:hAnsi="Tahoma" w:cs="Tahoma"/>
          <w:lang w:eastAsia="zh-CN"/>
        </w:rPr>
      </w:pPr>
    </w:p>
    <w:p w:rsidR="00A4717D" w:rsidRPr="00761CB6" w:rsidRDefault="0035651F" w:rsidP="008B2CDF">
      <w:pPr>
        <w:numPr>
          <w:ilvl w:val="0"/>
          <w:numId w:val="2"/>
        </w:numPr>
        <w:contextualSpacing/>
        <w:rPr>
          <w:rFonts w:ascii="Tahoma" w:eastAsiaTheme="minorEastAsia" w:hAnsi="Tahoma" w:cs="Tahoma"/>
          <w:lang w:eastAsia="zh-CN"/>
        </w:rPr>
      </w:pPr>
      <w:r w:rsidRPr="00761CB6">
        <w:rPr>
          <w:rFonts w:ascii="Tahoma" w:eastAsiaTheme="minorEastAsia" w:hAnsi="Tahoma" w:cs="Tahoma"/>
          <w:lang w:eastAsia="zh-CN"/>
        </w:rPr>
        <w:t>Trainees who wish to be considered for transfer should discuss this with both the general surgery and vascular surgery TPD in their LETB. If the programme directors believe that a transfer would be appropriate then the trainee should complete the relevant application forms and return them to JCST.</w:t>
      </w:r>
      <w:r w:rsidR="00A4717D" w:rsidRPr="00761CB6">
        <w:rPr>
          <w:rFonts w:ascii="Tahoma" w:eastAsiaTheme="minorEastAsia" w:hAnsi="Tahoma" w:cs="Tahoma"/>
          <w:lang w:eastAsia="zh-CN"/>
        </w:rPr>
        <w:t xml:space="preserve"> </w:t>
      </w:r>
    </w:p>
    <w:p w:rsidR="0035651F" w:rsidRPr="00761CB6" w:rsidRDefault="0035651F" w:rsidP="0035651F">
      <w:pPr>
        <w:spacing w:line="120" w:lineRule="auto"/>
        <w:contextualSpacing/>
        <w:rPr>
          <w:rFonts w:ascii="Tahoma" w:eastAsiaTheme="minorEastAsia" w:hAnsi="Tahoma" w:cs="Tahoma"/>
          <w:lang w:eastAsia="zh-CN"/>
        </w:rPr>
      </w:pPr>
    </w:p>
    <w:p w:rsidR="0035651F" w:rsidRPr="00761CB6" w:rsidRDefault="0035651F" w:rsidP="0035651F">
      <w:pPr>
        <w:numPr>
          <w:ilvl w:val="0"/>
          <w:numId w:val="2"/>
        </w:numPr>
        <w:contextualSpacing/>
        <w:rPr>
          <w:rFonts w:ascii="Tahoma" w:eastAsiaTheme="minorEastAsia" w:hAnsi="Tahoma" w:cs="Tahoma"/>
          <w:lang w:eastAsia="zh-CN"/>
        </w:rPr>
      </w:pPr>
      <w:r w:rsidRPr="00761CB6">
        <w:rPr>
          <w:rFonts w:ascii="Tahoma" w:eastAsiaTheme="minorEastAsia" w:hAnsi="Tahoma" w:cs="Tahoma"/>
          <w:lang w:eastAsia="zh-CN"/>
        </w:rPr>
        <w:t xml:space="preserve">The Vascular TPD should decide if there is sufficient capacity within the vascular programme to accommodate the trainee and sign the trainee’s application form appropriately. </w:t>
      </w:r>
    </w:p>
    <w:p w:rsidR="0035651F" w:rsidRPr="00761CB6" w:rsidRDefault="0035651F" w:rsidP="0035651F">
      <w:pPr>
        <w:pStyle w:val="ListParagraph"/>
        <w:numPr>
          <w:ilvl w:val="0"/>
          <w:numId w:val="2"/>
        </w:numPr>
        <w:rPr>
          <w:rFonts w:ascii="Tahoma" w:hAnsi="Tahoma" w:cs="Tahoma"/>
        </w:rPr>
      </w:pPr>
      <w:r w:rsidRPr="00761CB6">
        <w:rPr>
          <w:rFonts w:ascii="Tahoma" w:hAnsi="Tahoma" w:cs="Tahoma"/>
        </w:rPr>
        <w:lastRenderedPageBreak/>
        <w:t>If there is no capacity but transfer is deemed appropriate by the Transition Group the latter will try and identify another programme that does have the capacity to take the trainee. If a slot cannot be found then the trainee will need to move to the 2013 General Surgery Curriculum.</w:t>
      </w:r>
    </w:p>
    <w:p w:rsidR="0035651F" w:rsidRPr="00761CB6" w:rsidRDefault="0035651F" w:rsidP="0035651F">
      <w:pPr>
        <w:pStyle w:val="ListParagraph"/>
        <w:spacing w:line="120" w:lineRule="auto"/>
        <w:ind w:left="714"/>
        <w:rPr>
          <w:rFonts w:ascii="Tahoma" w:hAnsi="Tahoma" w:cs="Tahoma"/>
        </w:rPr>
      </w:pPr>
    </w:p>
    <w:p w:rsidR="0035651F" w:rsidRPr="00761CB6" w:rsidRDefault="0035651F" w:rsidP="0035651F">
      <w:pPr>
        <w:pStyle w:val="ListParagraph"/>
        <w:numPr>
          <w:ilvl w:val="0"/>
          <w:numId w:val="2"/>
        </w:numPr>
        <w:rPr>
          <w:rFonts w:ascii="Tahoma" w:hAnsi="Tahoma" w:cs="Tahoma"/>
        </w:rPr>
      </w:pPr>
      <w:r w:rsidRPr="00761CB6">
        <w:rPr>
          <w:rFonts w:ascii="Tahoma" w:hAnsi="Tahoma" w:cs="Tahoma"/>
        </w:rPr>
        <w:t xml:space="preserve">All Transition applications must also be signed by the lead radiologist for vascular training within the LETB. This is not necessarily the TPD for radiology. </w:t>
      </w:r>
      <w:r w:rsidR="008B2CDF" w:rsidRPr="00761CB6">
        <w:rPr>
          <w:rFonts w:ascii="Tahoma" w:hAnsi="Tahoma" w:cs="Tahoma"/>
        </w:rPr>
        <w:t xml:space="preserve">You should arrange this with your vascular TPD who will need to discuss this with the lead radiologist for vascular training. </w:t>
      </w:r>
    </w:p>
    <w:p w:rsidR="0035651F" w:rsidRPr="00761CB6" w:rsidRDefault="004C2A55" w:rsidP="0035651F">
      <w:pPr>
        <w:numPr>
          <w:ilvl w:val="0"/>
          <w:numId w:val="2"/>
        </w:numPr>
        <w:contextualSpacing/>
        <w:rPr>
          <w:rFonts w:ascii="Tahoma" w:eastAsiaTheme="minorEastAsia" w:hAnsi="Tahoma" w:cs="Tahoma"/>
          <w:lang w:eastAsia="zh-CN"/>
        </w:rPr>
      </w:pPr>
      <w:r w:rsidRPr="00761CB6">
        <w:rPr>
          <w:rFonts w:ascii="Tahoma" w:eastAsiaTheme="minorEastAsia" w:hAnsi="Tahoma" w:cs="Tahoma"/>
          <w:lang w:eastAsia="zh-CN"/>
        </w:rPr>
        <w:t xml:space="preserve">Trainees </w:t>
      </w:r>
      <w:r w:rsidR="0076456E" w:rsidRPr="00761CB6">
        <w:rPr>
          <w:rFonts w:ascii="Tahoma" w:eastAsiaTheme="minorEastAsia" w:hAnsi="Tahoma" w:cs="Tahoma"/>
          <w:lang w:eastAsia="zh-CN"/>
        </w:rPr>
        <w:t>are</w:t>
      </w:r>
      <w:r w:rsidRPr="00761CB6">
        <w:rPr>
          <w:rFonts w:ascii="Tahoma" w:eastAsiaTheme="minorEastAsia" w:hAnsi="Tahoma" w:cs="Tahoma"/>
          <w:lang w:eastAsia="zh-CN"/>
        </w:rPr>
        <w:t xml:space="preserve"> </w:t>
      </w:r>
      <w:r w:rsidR="0076456E" w:rsidRPr="00761CB6">
        <w:rPr>
          <w:rFonts w:ascii="Tahoma" w:eastAsiaTheme="minorEastAsia" w:hAnsi="Tahoma" w:cs="Tahoma"/>
          <w:lang w:eastAsia="zh-CN"/>
        </w:rPr>
        <w:t>strongly</w:t>
      </w:r>
      <w:r w:rsidRPr="00761CB6">
        <w:rPr>
          <w:rFonts w:ascii="Tahoma" w:eastAsiaTheme="minorEastAsia" w:hAnsi="Tahoma" w:cs="Tahoma"/>
          <w:lang w:eastAsia="zh-CN"/>
        </w:rPr>
        <w:t xml:space="preserve"> discouraged from extending their CCT date </w:t>
      </w:r>
      <w:r w:rsidR="0035651F" w:rsidRPr="00761CB6">
        <w:rPr>
          <w:rFonts w:ascii="Tahoma" w:eastAsiaTheme="minorEastAsia" w:hAnsi="Tahoma" w:cs="Tahoma"/>
          <w:lang w:eastAsia="zh-CN"/>
        </w:rPr>
        <w:t>beyond 31 December 2018 in order to allow potential transfer</w:t>
      </w:r>
      <w:r w:rsidRPr="00761CB6">
        <w:rPr>
          <w:rFonts w:ascii="Tahoma" w:eastAsiaTheme="minorEastAsia" w:hAnsi="Tahoma" w:cs="Tahoma"/>
          <w:lang w:eastAsia="zh-CN"/>
        </w:rPr>
        <w:t xml:space="preserve"> to the vascular curriculum. It is </w:t>
      </w:r>
      <w:r w:rsidR="0035651F" w:rsidRPr="00761CB6">
        <w:rPr>
          <w:rFonts w:ascii="Tahoma" w:eastAsiaTheme="minorEastAsia" w:hAnsi="Tahoma" w:cs="Tahoma"/>
          <w:lang w:eastAsia="zh-CN"/>
        </w:rPr>
        <w:t>anticipated that this could lead to a bulge of CCT holders competing for consultant posts in 20</w:t>
      </w:r>
      <w:r w:rsidR="0076456E" w:rsidRPr="00761CB6">
        <w:rPr>
          <w:rFonts w:ascii="Tahoma" w:eastAsiaTheme="minorEastAsia" w:hAnsi="Tahoma" w:cs="Tahoma"/>
          <w:lang w:eastAsia="zh-CN"/>
        </w:rPr>
        <w:t>20</w:t>
      </w:r>
      <w:r w:rsidR="0035651F" w:rsidRPr="00761CB6">
        <w:rPr>
          <w:rFonts w:ascii="Tahoma" w:eastAsiaTheme="minorEastAsia" w:hAnsi="Tahoma" w:cs="Tahoma"/>
          <w:lang w:eastAsia="zh-CN"/>
        </w:rPr>
        <w:t>-2022.  Conversely, i</w:t>
      </w:r>
      <w:r w:rsidRPr="00761CB6">
        <w:rPr>
          <w:rFonts w:ascii="Tahoma" w:eastAsiaTheme="minorEastAsia" w:hAnsi="Tahoma" w:cs="Tahoma"/>
          <w:lang w:eastAsia="zh-CN"/>
        </w:rPr>
        <w:t>f a trainee gets their CCT earlier, it is anticipated that there will be more job opportunities available at that time.</w:t>
      </w:r>
      <w:r w:rsidR="0035651F" w:rsidRPr="00761CB6">
        <w:rPr>
          <w:rFonts w:ascii="Tahoma" w:eastAsiaTheme="minorEastAsia" w:hAnsi="Tahoma" w:cs="Tahoma"/>
          <w:lang w:eastAsia="zh-CN"/>
        </w:rPr>
        <w:t xml:space="preserve"> In order to avoid extending the CCT date trainees should be advised to:</w:t>
      </w:r>
    </w:p>
    <w:p w:rsidR="0035651F" w:rsidRPr="00761CB6" w:rsidRDefault="0035651F" w:rsidP="0035651F">
      <w:pPr>
        <w:pStyle w:val="ListParagraph"/>
        <w:numPr>
          <w:ilvl w:val="0"/>
          <w:numId w:val="3"/>
        </w:numPr>
        <w:rPr>
          <w:rFonts w:ascii="Tahoma" w:hAnsi="Tahoma" w:cs="Tahoma"/>
        </w:rPr>
      </w:pPr>
      <w:proofErr w:type="gramStart"/>
      <w:r w:rsidRPr="00761CB6">
        <w:rPr>
          <w:rFonts w:ascii="Tahoma" w:hAnsi="Tahoma" w:cs="Tahoma"/>
        </w:rPr>
        <w:t>defer</w:t>
      </w:r>
      <w:proofErr w:type="gramEnd"/>
      <w:r w:rsidRPr="00761CB6">
        <w:rPr>
          <w:rFonts w:ascii="Tahoma" w:hAnsi="Tahoma" w:cs="Tahoma"/>
        </w:rPr>
        <w:t xml:space="preserve"> an </w:t>
      </w:r>
      <w:r w:rsidR="004C2A55" w:rsidRPr="00761CB6">
        <w:rPr>
          <w:rFonts w:ascii="Tahoma" w:hAnsi="Tahoma" w:cs="Tahoma"/>
        </w:rPr>
        <w:t xml:space="preserve">OOPE </w:t>
      </w:r>
      <w:r w:rsidR="0076456E" w:rsidRPr="00761CB6">
        <w:rPr>
          <w:rFonts w:ascii="Tahoma" w:hAnsi="Tahoma" w:cs="Tahoma"/>
        </w:rPr>
        <w:t>or</w:t>
      </w:r>
      <w:r w:rsidR="004C2A55" w:rsidRPr="00761CB6">
        <w:rPr>
          <w:rFonts w:ascii="Tahoma" w:hAnsi="Tahoma" w:cs="Tahoma"/>
        </w:rPr>
        <w:t xml:space="preserve"> OOPT until after </w:t>
      </w:r>
      <w:r w:rsidRPr="00761CB6">
        <w:rPr>
          <w:rFonts w:ascii="Tahoma" w:hAnsi="Tahoma" w:cs="Tahoma"/>
        </w:rPr>
        <w:t xml:space="preserve">their </w:t>
      </w:r>
      <w:r w:rsidR="004C2A55" w:rsidRPr="00761CB6">
        <w:rPr>
          <w:rFonts w:ascii="Tahoma" w:hAnsi="Tahoma" w:cs="Tahoma"/>
        </w:rPr>
        <w:t>CCT</w:t>
      </w:r>
      <w:r w:rsidRPr="00761CB6">
        <w:rPr>
          <w:rFonts w:ascii="Tahoma" w:hAnsi="Tahoma" w:cs="Tahoma"/>
        </w:rPr>
        <w:t xml:space="preserve"> date</w:t>
      </w:r>
      <w:r w:rsidR="004C2A55" w:rsidRPr="00761CB6">
        <w:rPr>
          <w:rFonts w:ascii="Tahoma" w:hAnsi="Tahoma" w:cs="Tahoma"/>
        </w:rPr>
        <w:t>.</w:t>
      </w:r>
    </w:p>
    <w:p w:rsidR="0035651F" w:rsidRPr="00761CB6" w:rsidRDefault="0035651F" w:rsidP="0035651F">
      <w:pPr>
        <w:pStyle w:val="ListParagraph"/>
        <w:numPr>
          <w:ilvl w:val="0"/>
          <w:numId w:val="3"/>
        </w:numPr>
        <w:rPr>
          <w:rFonts w:ascii="Tahoma" w:hAnsi="Tahoma" w:cs="Tahoma"/>
        </w:rPr>
      </w:pPr>
      <w:proofErr w:type="gramStart"/>
      <w:r w:rsidRPr="00761CB6">
        <w:rPr>
          <w:rFonts w:ascii="Tahoma" w:hAnsi="Tahoma" w:cs="Tahoma"/>
        </w:rPr>
        <w:t>only</w:t>
      </w:r>
      <w:proofErr w:type="gramEnd"/>
      <w:r w:rsidRPr="00761CB6">
        <w:rPr>
          <w:rFonts w:ascii="Tahoma" w:hAnsi="Tahoma" w:cs="Tahoma"/>
        </w:rPr>
        <w:t xml:space="preserve"> undertake a research post that should</w:t>
      </w:r>
      <w:r w:rsidR="004C2A55" w:rsidRPr="00761CB6">
        <w:rPr>
          <w:rFonts w:ascii="Tahoma" w:hAnsi="Tahoma" w:cs="Tahoma"/>
        </w:rPr>
        <w:t xml:space="preserve"> </w:t>
      </w:r>
      <w:r w:rsidRPr="00761CB6">
        <w:rPr>
          <w:rFonts w:ascii="Tahoma" w:hAnsi="Tahoma" w:cs="Tahoma"/>
        </w:rPr>
        <w:t xml:space="preserve">lead to a higher degree e.g. MD or PhD. A summary of the research project should be approved by the general and vascular TPDs and be submitted to </w:t>
      </w:r>
      <w:r w:rsidR="0076456E" w:rsidRPr="00761CB6">
        <w:rPr>
          <w:rFonts w:ascii="Tahoma" w:hAnsi="Tahoma" w:cs="Tahoma"/>
        </w:rPr>
        <w:t>the Transition group (JCST)</w:t>
      </w:r>
      <w:r w:rsidRPr="00761CB6">
        <w:rPr>
          <w:rFonts w:ascii="Tahoma" w:hAnsi="Tahoma" w:cs="Tahoma"/>
        </w:rPr>
        <w:t xml:space="preserve"> with the completed application forms</w:t>
      </w:r>
      <w:r w:rsidR="0076456E" w:rsidRPr="00761CB6">
        <w:rPr>
          <w:rFonts w:ascii="Tahoma" w:hAnsi="Tahoma" w:cs="Tahoma"/>
        </w:rPr>
        <w:t xml:space="preserve"> (</w:t>
      </w:r>
      <w:hyperlink r:id="rId10" w:tgtFrame="_self" w:history="1">
        <w:r w:rsidR="00761CB6" w:rsidRPr="00761CB6">
          <w:rPr>
            <w:rStyle w:val="Hyperlink"/>
            <w:rFonts w:ascii="Tahoma" w:hAnsi="Tahoma" w:cs="Tahoma"/>
            <w:u w:val="none"/>
            <w:lang w:val="en"/>
          </w:rPr>
          <w:t>Form 2</w:t>
        </w:r>
      </w:hyperlink>
      <w:r w:rsidR="0076456E" w:rsidRPr="00761CB6">
        <w:rPr>
          <w:rFonts w:ascii="Tahoma" w:hAnsi="Tahoma" w:cs="Tahoma"/>
        </w:rPr>
        <w:t xml:space="preserve"> &amp; </w:t>
      </w:r>
      <w:hyperlink r:id="rId11" w:tgtFrame="_self" w:history="1">
        <w:r w:rsidR="00761CB6" w:rsidRPr="00761CB6">
          <w:rPr>
            <w:rStyle w:val="Hyperlink"/>
            <w:rFonts w:ascii="Tahoma" w:hAnsi="Tahoma" w:cs="Tahoma"/>
            <w:u w:val="none"/>
            <w:lang w:val="en"/>
          </w:rPr>
          <w:t>For</w:t>
        </w:r>
        <w:r w:rsidR="00761CB6" w:rsidRPr="00761CB6">
          <w:rPr>
            <w:rStyle w:val="Hyperlink"/>
            <w:rFonts w:ascii="Tahoma" w:hAnsi="Tahoma" w:cs="Tahoma"/>
            <w:u w:val="none"/>
            <w:lang w:val="en"/>
          </w:rPr>
          <w:t>m</w:t>
        </w:r>
        <w:r w:rsidR="00761CB6" w:rsidRPr="00761CB6">
          <w:rPr>
            <w:rStyle w:val="Hyperlink"/>
            <w:rFonts w:ascii="Tahoma" w:hAnsi="Tahoma" w:cs="Tahoma"/>
            <w:u w:val="none"/>
            <w:lang w:val="en"/>
          </w:rPr>
          <w:t xml:space="preserve"> 3</w:t>
        </w:r>
      </w:hyperlink>
      <w:r w:rsidR="0076456E" w:rsidRPr="00761CB6">
        <w:rPr>
          <w:rFonts w:ascii="Tahoma" w:hAnsi="Tahoma" w:cs="Tahoma"/>
        </w:rPr>
        <w:t xml:space="preserve"> for this route)</w:t>
      </w:r>
      <w:r w:rsidRPr="00761CB6">
        <w:rPr>
          <w:rFonts w:ascii="Tahoma" w:hAnsi="Tahoma" w:cs="Tahoma"/>
        </w:rPr>
        <w:t xml:space="preserve"> for transition. </w:t>
      </w:r>
      <w:r w:rsidR="0076456E" w:rsidRPr="00761CB6">
        <w:rPr>
          <w:rFonts w:ascii="Tahoma" w:hAnsi="Tahoma" w:cs="Tahoma"/>
        </w:rPr>
        <w:t>You should consider</w:t>
      </w:r>
      <w:r w:rsidRPr="00761CB6">
        <w:rPr>
          <w:rFonts w:ascii="Tahoma" w:hAnsi="Tahoma" w:cs="Tahoma"/>
        </w:rPr>
        <w:t xml:space="preserve"> whether</w:t>
      </w:r>
      <w:r w:rsidR="0076456E" w:rsidRPr="00761CB6">
        <w:rPr>
          <w:rFonts w:ascii="Tahoma" w:hAnsi="Tahoma" w:cs="Tahoma"/>
        </w:rPr>
        <w:t xml:space="preserve"> the research</w:t>
      </w:r>
      <w:r w:rsidRPr="00761CB6">
        <w:rPr>
          <w:rFonts w:ascii="Tahoma" w:hAnsi="Tahoma" w:cs="Tahoma"/>
        </w:rPr>
        <w:t xml:space="preserve"> could be done post CCT.</w:t>
      </w:r>
    </w:p>
    <w:p w:rsidR="0035651F" w:rsidRPr="00761CB6" w:rsidRDefault="0035651F" w:rsidP="0035651F">
      <w:pPr>
        <w:ind w:left="720"/>
        <w:rPr>
          <w:rFonts w:ascii="Tahoma" w:hAnsi="Tahoma" w:cs="Tahoma"/>
          <w:b/>
        </w:rPr>
      </w:pPr>
    </w:p>
    <w:p w:rsidR="0035651F" w:rsidRPr="00761CB6" w:rsidRDefault="0035651F" w:rsidP="0035651F">
      <w:pPr>
        <w:rPr>
          <w:rFonts w:ascii="Tahoma" w:hAnsi="Tahoma" w:cs="Tahoma"/>
        </w:rPr>
      </w:pPr>
      <w:r w:rsidRPr="00761CB6">
        <w:rPr>
          <w:rFonts w:ascii="Tahoma" w:hAnsi="Tahoma" w:cs="Tahoma"/>
          <w:b/>
        </w:rPr>
        <w:t>Categories of Trainees Eligible to Apply for Transfer</w:t>
      </w:r>
    </w:p>
    <w:p w:rsidR="002B2B66" w:rsidRPr="00761CB6" w:rsidRDefault="0035651F" w:rsidP="002B2B66">
      <w:pPr>
        <w:contextualSpacing/>
        <w:rPr>
          <w:rFonts w:ascii="Tahoma" w:eastAsiaTheme="minorEastAsia" w:hAnsi="Tahoma" w:cs="Tahoma"/>
          <w:lang w:eastAsia="zh-CN"/>
        </w:rPr>
      </w:pPr>
      <w:r w:rsidRPr="00761CB6">
        <w:rPr>
          <w:rFonts w:ascii="Tahoma" w:eastAsiaTheme="minorEastAsia" w:hAnsi="Tahoma" w:cs="Tahoma"/>
          <w:lang w:eastAsia="zh-CN"/>
        </w:rPr>
        <w:t>These are:</w:t>
      </w:r>
    </w:p>
    <w:p w:rsidR="0035651F" w:rsidRPr="00761CB6" w:rsidRDefault="002669F6" w:rsidP="0035651F">
      <w:pPr>
        <w:pStyle w:val="ListParagraph"/>
        <w:numPr>
          <w:ilvl w:val="0"/>
          <w:numId w:val="5"/>
        </w:numPr>
        <w:rPr>
          <w:rFonts w:ascii="Tahoma" w:hAnsi="Tahoma" w:cs="Tahoma"/>
        </w:rPr>
      </w:pPr>
      <w:r w:rsidRPr="00761CB6">
        <w:rPr>
          <w:rFonts w:ascii="Tahoma" w:hAnsi="Tahoma" w:cs="Tahoma"/>
        </w:rPr>
        <w:t xml:space="preserve">Academic run through trainees, appointed before </w:t>
      </w:r>
      <w:r w:rsidR="00761CB6" w:rsidRPr="00761CB6">
        <w:rPr>
          <w:rFonts w:ascii="Tahoma" w:hAnsi="Tahoma" w:cs="Tahoma"/>
        </w:rPr>
        <w:t>0</w:t>
      </w:r>
      <w:r w:rsidRPr="00761CB6">
        <w:rPr>
          <w:rFonts w:ascii="Tahoma" w:hAnsi="Tahoma" w:cs="Tahoma"/>
        </w:rPr>
        <w:t xml:space="preserve">1 January 2013, whose CCT date </w:t>
      </w:r>
    </w:p>
    <w:p w:rsidR="0035651F" w:rsidRPr="00761CB6" w:rsidRDefault="0035651F" w:rsidP="0035651F">
      <w:pPr>
        <w:pStyle w:val="ListParagraph"/>
        <w:rPr>
          <w:rFonts w:ascii="Tahoma" w:hAnsi="Tahoma" w:cs="Tahoma"/>
        </w:rPr>
      </w:pPr>
      <w:proofErr w:type="gramStart"/>
      <w:r w:rsidRPr="00761CB6">
        <w:rPr>
          <w:rFonts w:ascii="Tahoma" w:hAnsi="Tahoma" w:cs="Tahoma"/>
        </w:rPr>
        <w:t>is</w:t>
      </w:r>
      <w:proofErr w:type="gramEnd"/>
      <w:r w:rsidR="002669F6" w:rsidRPr="00761CB6">
        <w:rPr>
          <w:rFonts w:ascii="Tahoma" w:hAnsi="Tahoma" w:cs="Tahoma"/>
        </w:rPr>
        <w:t xml:space="preserve"> after 31 December 2018.</w:t>
      </w:r>
    </w:p>
    <w:p w:rsidR="0035651F" w:rsidRPr="00761CB6" w:rsidRDefault="0035651F" w:rsidP="0035651F">
      <w:pPr>
        <w:pStyle w:val="ListParagraph"/>
        <w:numPr>
          <w:ilvl w:val="0"/>
          <w:numId w:val="5"/>
        </w:numPr>
        <w:rPr>
          <w:rFonts w:ascii="Tahoma" w:hAnsi="Tahoma" w:cs="Tahoma"/>
        </w:rPr>
      </w:pPr>
      <w:r w:rsidRPr="00761CB6">
        <w:rPr>
          <w:rFonts w:ascii="Tahoma" w:hAnsi="Tahoma" w:cs="Tahoma"/>
        </w:rPr>
        <w:t>Scottish run-</w:t>
      </w:r>
      <w:r w:rsidR="002669F6" w:rsidRPr="00761CB6">
        <w:rPr>
          <w:rFonts w:ascii="Tahoma" w:hAnsi="Tahoma" w:cs="Tahoma"/>
        </w:rPr>
        <w:t xml:space="preserve">though trainees, appointed before </w:t>
      </w:r>
      <w:r w:rsidR="00761CB6" w:rsidRPr="00761CB6">
        <w:rPr>
          <w:rFonts w:ascii="Tahoma" w:hAnsi="Tahoma" w:cs="Tahoma"/>
        </w:rPr>
        <w:t>0</w:t>
      </w:r>
      <w:r w:rsidR="002669F6" w:rsidRPr="00761CB6">
        <w:rPr>
          <w:rFonts w:ascii="Tahoma" w:hAnsi="Tahoma" w:cs="Tahoma"/>
        </w:rPr>
        <w:t xml:space="preserve">1 January 2013, whose CCT date </w:t>
      </w:r>
      <w:r w:rsidRPr="00761CB6">
        <w:rPr>
          <w:rFonts w:ascii="Tahoma" w:hAnsi="Tahoma" w:cs="Tahoma"/>
        </w:rPr>
        <w:t>is</w:t>
      </w:r>
      <w:r w:rsidR="002669F6" w:rsidRPr="00761CB6">
        <w:rPr>
          <w:rFonts w:ascii="Tahoma" w:hAnsi="Tahoma" w:cs="Tahoma"/>
        </w:rPr>
        <w:t xml:space="preserve"> after 31 December 2018</w:t>
      </w:r>
    </w:p>
    <w:p w:rsidR="0035651F" w:rsidRPr="00761CB6" w:rsidRDefault="002669F6" w:rsidP="0035651F">
      <w:pPr>
        <w:pStyle w:val="ListParagraph"/>
        <w:numPr>
          <w:ilvl w:val="0"/>
          <w:numId w:val="5"/>
        </w:numPr>
        <w:rPr>
          <w:rFonts w:ascii="Tahoma" w:hAnsi="Tahoma" w:cs="Tahoma"/>
        </w:rPr>
      </w:pPr>
      <w:r w:rsidRPr="00761CB6">
        <w:rPr>
          <w:rFonts w:ascii="Tahoma" w:hAnsi="Tahoma" w:cs="Tahoma"/>
        </w:rPr>
        <w:t>Trainees who take statutory leave e.g. m</w:t>
      </w:r>
      <w:r w:rsidR="00F55F80" w:rsidRPr="00761CB6">
        <w:rPr>
          <w:rFonts w:ascii="Tahoma" w:hAnsi="Tahoma" w:cs="Tahoma"/>
        </w:rPr>
        <w:t>ilitary, maternity and sickness</w:t>
      </w:r>
      <w:r w:rsidR="0035651F" w:rsidRPr="00761CB6">
        <w:rPr>
          <w:rFonts w:ascii="Tahoma" w:hAnsi="Tahoma" w:cs="Tahoma"/>
        </w:rPr>
        <w:t xml:space="preserve">, appointed </w:t>
      </w:r>
      <w:r w:rsidR="00761CB6" w:rsidRPr="00761CB6">
        <w:rPr>
          <w:rFonts w:ascii="Tahoma" w:hAnsi="Tahoma" w:cs="Tahoma"/>
        </w:rPr>
        <w:t>before 01</w:t>
      </w:r>
      <w:r w:rsidR="00F85D53" w:rsidRPr="00761CB6">
        <w:rPr>
          <w:rFonts w:ascii="Tahoma" w:hAnsi="Tahoma" w:cs="Tahoma"/>
        </w:rPr>
        <w:t xml:space="preserve"> January 2013</w:t>
      </w:r>
      <w:r w:rsidR="00F55F80" w:rsidRPr="00761CB6">
        <w:rPr>
          <w:rStyle w:val="FootnoteReference"/>
          <w:rFonts w:ascii="Tahoma" w:hAnsi="Tahoma" w:cs="Tahoma"/>
        </w:rPr>
        <w:footnoteReference w:id="1"/>
      </w:r>
    </w:p>
    <w:p w:rsidR="0035651F" w:rsidRPr="00761CB6" w:rsidRDefault="00F85D53" w:rsidP="0035651F">
      <w:pPr>
        <w:pStyle w:val="ListParagraph"/>
        <w:numPr>
          <w:ilvl w:val="0"/>
          <w:numId w:val="5"/>
        </w:numPr>
        <w:rPr>
          <w:rFonts w:ascii="Tahoma" w:hAnsi="Tahoma" w:cs="Tahoma"/>
        </w:rPr>
      </w:pPr>
      <w:r w:rsidRPr="00761CB6">
        <w:rPr>
          <w:rFonts w:ascii="Tahoma" w:hAnsi="Tahoma" w:cs="Tahoma"/>
        </w:rPr>
        <w:t xml:space="preserve">Trainees appointed before </w:t>
      </w:r>
      <w:r w:rsidR="00761CB6" w:rsidRPr="00761CB6">
        <w:rPr>
          <w:rFonts w:ascii="Tahoma" w:hAnsi="Tahoma" w:cs="Tahoma"/>
        </w:rPr>
        <w:t>01</w:t>
      </w:r>
      <w:r w:rsidRPr="00761CB6">
        <w:rPr>
          <w:rFonts w:ascii="Tahoma" w:hAnsi="Tahoma" w:cs="Tahoma"/>
        </w:rPr>
        <w:t xml:space="preserve"> January 2013 </w:t>
      </w:r>
      <w:r w:rsidR="0035651F" w:rsidRPr="00761CB6">
        <w:rPr>
          <w:rFonts w:ascii="Tahoma" w:hAnsi="Tahoma" w:cs="Tahoma"/>
        </w:rPr>
        <w:t>who complete OOPRs, or exceptionally an OOPT/E</w:t>
      </w:r>
      <w:r w:rsidR="00851EC1" w:rsidRPr="00761CB6">
        <w:rPr>
          <w:rFonts w:ascii="Tahoma" w:hAnsi="Tahoma" w:cs="Tahoma"/>
        </w:rPr>
        <w:t xml:space="preserve"> </w:t>
      </w:r>
    </w:p>
    <w:p w:rsidR="002B2B66" w:rsidRPr="00761CB6" w:rsidRDefault="002669F6" w:rsidP="0035651F">
      <w:pPr>
        <w:pStyle w:val="ListParagraph"/>
        <w:numPr>
          <w:ilvl w:val="0"/>
          <w:numId w:val="5"/>
        </w:numPr>
        <w:rPr>
          <w:rFonts w:ascii="Tahoma" w:hAnsi="Tahoma" w:cs="Tahoma"/>
        </w:rPr>
      </w:pPr>
      <w:r w:rsidRPr="00761CB6">
        <w:rPr>
          <w:rFonts w:ascii="Tahoma" w:hAnsi="Tahoma" w:cs="Tahoma"/>
        </w:rPr>
        <w:t xml:space="preserve">ACLs with CCT dates around 2018 who have </w:t>
      </w:r>
      <w:r w:rsidR="00851EC1" w:rsidRPr="00761CB6">
        <w:rPr>
          <w:rFonts w:ascii="Tahoma" w:hAnsi="Tahoma" w:cs="Tahoma"/>
        </w:rPr>
        <w:t>flexibility to extend training. T</w:t>
      </w:r>
      <w:r w:rsidRPr="00761CB6">
        <w:rPr>
          <w:rFonts w:ascii="Tahoma" w:hAnsi="Tahoma" w:cs="Tahoma"/>
        </w:rPr>
        <w:t xml:space="preserve">hey should be advised that if they </w:t>
      </w:r>
      <w:r w:rsidR="0035651F" w:rsidRPr="00761CB6">
        <w:rPr>
          <w:rFonts w:ascii="Tahoma" w:hAnsi="Tahoma" w:cs="Tahoma"/>
        </w:rPr>
        <w:t>transfer</w:t>
      </w:r>
      <w:r w:rsidRPr="00761CB6">
        <w:rPr>
          <w:rFonts w:ascii="Tahoma" w:hAnsi="Tahoma" w:cs="Tahoma"/>
        </w:rPr>
        <w:t xml:space="preserve"> then they may need to extend their CCT date further in order to do the extra time required</w:t>
      </w:r>
      <w:r w:rsidR="0035651F" w:rsidRPr="00761CB6">
        <w:rPr>
          <w:rFonts w:ascii="Tahoma" w:hAnsi="Tahoma" w:cs="Tahoma"/>
        </w:rPr>
        <w:t xml:space="preserve"> to complete the 2013 Vascular Curriculum.</w:t>
      </w:r>
      <w:r w:rsidRPr="00761CB6">
        <w:rPr>
          <w:rFonts w:ascii="Tahoma" w:hAnsi="Tahoma" w:cs="Tahoma"/>
        </w:rPr>
        <w:t xml:space="preserve"> </w:t>
      </w:r>
    </w:p>
    <w:p w:rsidR="0076456E" w:rsidRPr="00761CB6" w:rsidRDefault="002669F6" w:rsidP="002B2B66">
      <w:pPr>
        <w:rPr>
          <w:rFonts w:ascii="Tahoma" w:hAnsi="Tahoma" w:cs="Tahoma"/>
        </w:rPr>
      </w:pPr>
      <w:r w:rsidRPr="00761CB6">
        <w:rPr>
          <w:rFonts w:ascii="Tahoma" w:hAnsi="Tahoma" w:cs="Tahoma"/>
        </w:rPr>
        <w:t xml:space="preserve">There may be other categories of trainees who wish to extend their training beyond </w:t>
      </w:r>
      <w:r w:rsidR="00F55F80" w:rsidRPr="00761CB6">
        <w:rPr>
          <w:rFonts w:ascii="Tahoma" w:hAnsi="Tahoma" w:cs="Tahoma"/>
        </w:rPr>
        <w:t xml:space="preserve">31 </w:t>
      </w:r>
      <w:r w:rsidRPr="00761CB6">
        <w:rPr>
          <w:rFonts w:ascii="Tahoma" w:hAnsi="Tahoma" w:cs="Tahoma"/>
        </w:rPr>
        <w:t xml:space="preserve">December </w:t>
      </w:r>
      <w:r w:rsidR="00F55F80" w:rsidRPr="00761CB6">
        <w:rPr>
          <w:rFonts w:ascii="Tahoma" w:hAnsi="Tahoma" w:cs="Tahoma"/>
        </w:rPr>
        <w:t>2018 in order to change to the V</w:t>
      </w:r>
      <w:r w:rsidRPr="00761CB6">
        <w:rPr>
          <w:rFonts w:ascii="Tahoma" w:hAnsi="Tahoma" w:cs="Tahoma"/>
        </w:rPr>
        <w:t xml:space="preserve">ascular </w:t>
      </w:r>
      <w:r w:rsidR="00F55F80" w:rsidRPr="00761CB6">
        <w:rPr>
          <w:rFonts w:ascii="Tahoma" w:hAnsi="Tahoma" w:cs="Tahoma"/>
        </w:rPr>
        <w:t xml:space="preserve">Surgery </w:t>
      </w:r>
      <w:r w:rsidRPr="00761CB6">
        <w:rPr>
          <w:rFonts w:ascii="Tahoma" w:hAnsi="Tahoma" w:cs="Tahoma"/>
        </w:rPr>
        <w:t xml:space="preserve">curriculum and/or because they </w:t>
      </w:r>
      <w:r w:rsidRPr="00761CB6">
        <w:rPr>
          <w:rFonts w:ascii="Tahoma" w:hAnsi="Tahoma" w:cs="Tahoma"/>
        </w:rPr>
        <w:lastRenderedPageBreak/>
        <w:t>are taking time out for OOP</w:t>
      </w:r>
      <w:r w:rsidR="00F55F80" w:rsidRPr="00761CB6">
        <w:rPr>
          <w:rFonts w:ascii="Tahoma" w:hAnsi="Tahoma" w:cs="Tahoma"/>
        </w:rPr>
        <w:t>E and OOPT</w:t>
      </w:r>
      <w:r w:rsidRPr="00761CB6">
        <w:rPr>
          <w:rFonts w:ascii="Tahoma" w:hAnsi="Tahoma" w:cs="Tahoma"/>
        </w:rPr>
        <w:t>. The</w:t>
      </w:r>
      <w:r w:rsidR="00F55F80" w:rsidRPr="00761CB6">
        <w:rPr>
          <w:rFonts w:ascii="Tahoma" w:hAnsi="Tahoma" w:cs="Tahoma"/>
        </w:rPr>
        <w:t>se</w:t>
      </w:r>
      <w:r w:rsidRPr="00761CB6">
        <w:rPr>
          <w:rFonts w:ascii="Tahoma" w:hAnsi="Tahoma" w:cs="Tahoma"/>
        </w:rPr>
        <w:t xml:space="preserve"> should </w:t>
      </w:r>
      <w:r w:rsidR="00F55F80" w:rsidRPr="00761CB6">
        <w:rPr>
          <w:rFonts w:ascii="Tahoma" w:hAnsi="Tahoma" w:cs="Tahoma"/>
        </w:rPr>
        <w:t xml:space="preserve">be </w:t>
      </w:r>
      <w:r w:rsidRPr="00761CB6">
        <w:rPr>
          <w:rFonts w:ascii="Tahoma" w:hAnsi="Tahoma" w:cs="Tahoma"/>
        </w:rPr>
        <w:t xml:space="preserve">managed robustly and encouraged to undertake the time out </w:t>
      </w:r>
      <w:r w:rsidR="00F55F80" w:rsidRPr="00761CB6">
        <w:rPr>
          <w:rFonts w:ascii="Tahoma" w:hAnsi="Tahoma" w:cs="Tahoma"/>
        </w:rPr>
        <w:t xml:space="preserve">(OOP) </w:t>
      </w:r>
      <w:r w:rsidRPr="00761CB6">
        <w:rPr>
          <w:rFonts w:ascii="Tahoma" w:hAnsi="Tahoma" w:cs="Tahoma"/>
        </w:rPr>
        <w:t xml:space="preserve">post CCT. </w:t>
      </w:r>
    </w:p>
    <w:p w:rsidR="00586363" w:rsidRPr="00761CB6" w:rsidRDefault="00586363" w:rsidP="00586363">
      <w:pPr>
        <w:pBdr>
          <w:top w:val="single" w:sz="24" w:space="0" w:color="DBE5F1"/>
          <w:left w:val="single" w:sz="24" w:space="0" w:color="DBE5F1"/>
          <w:bottom w:val="single" w:sz="24" w:space="0" w:color="DBE5F1"/>
          <w:right w:val="single" w:sz="24" w:space="0" w:color="DBE5F1"/>
        </w:pBdr>
        <w:shd w:val="clear" w:color="auto" w:fill="DBE5F1"/>
        <w:tabs>
          <w:tab w:val="left" w:pos="7125"/>
        </w:tabs>
        <w:spacing w:before="200" w:after="240"/>
        <w:jc w:val="both"/>
        <w:outlineLvl w:val="1"/>
        <w:rPr>
          <w:rFonts w:ascii="Tahoma" w:eastAsia="Times New Roman" w:hAnsi="Tahoma" w:cs="Tahoma"/>
          <w:caps/>
          <w:spacing w:val="15"/>
          <w:lang w:eastAsia="en-GB"/>
        </w:rPr>
      </w:pPr>
      <w:r w:rsidRPr="00761CB6">
        <w:rPr>
          <w:rFonts w:ascii="Tahoma" w:eastAsia="Times New Roman" w:hAnsi="Tahoma" w:cs="Tahoma"/>
          <w:caps/>
          <w:spacing w:val="15"/>
          <w:lang w:eastAsia="en-GB"/>
        </w:rPr>
        <w:t xml:space="preserve">ForMS </w:t>
      </w:r>
    </w:p>
    <w:p w:rsidR="008B2CDF" w:rsidRPr="00761CB6" w:rsidRDefault="00F55F80" w:rsidP="008B2CDF">
      <w:pPr>
        <w:spacing w:before="100" w:beforeAutospacing="1" w:after="100" w:afterAutospacing="1" w:line="240" w:lineRule="auto"/>
        <w:rPr>
          <w:rStyle w:val="internal-link"/>
          <w:rFonts w:ascii="Tahoma" w:hAnsi="Tahoma" w:cs="Tahoma"/>
        </w:rPr>
      </w:pPr>
      <w:r w:rsidRPr="00761CB6">
        <w:rPr>
          <w:rFonts w:ascii="Tahoma" w:hAnsi="Tahoma" w:cs="Tahoma"/>
        </w:rPr>
        <w:t xml:space="preserve">We have amended our forms for this process to make them clearer and </w:t>
      </w:r>
      <w:r w:rsidR="0035651F" w:rsidRPr="00761CB6">
        <w:rPr>
          <w:rFonts w:ascii="Tahoma" w:hAnsi="Tahoma" w:cs="Tahoma"/>
        </w:rPr>
        <w:t>easier</w:t>
      </w:r>
      <w:r w:rsidRPr="00761CB6">
        <w:rPr>
          <w:rFonts w:ascii="Tahoma" w:hAnsi="Tahoma" w:cs="Tahoma"/>
        </w:rPr>
        <w:t xml:space="preserve"> to </w:t>
      </w:r>
      <w:r w:rsidR="007A5E9E" w:rsidRPr="00761CB6">
        <w:rPr>
          <w:rFonts w:ascii="Tahoma" w:hAnsi="Tahoma" w:cs="Tahoma"/>
        </w:rPr>
        <w:t>use;</w:t>
      </w:r>
      <w:r w:rsidRPr="00761CB6">
        <w:rPr>
          <w:rFonts w:ascii="Tahoma" w:hAnsi="Tahoma" w:cs="Tahoma"/>
        </w:rPr>
        <w:t xml:space="preserve"> they are available from the JCST website: </w:t>
      </w:r>
      <w:r w:rsidR="008B2CDF" w:rsidRPr="00761CB6">
        <w:rPr>
          <w:rStyle w:val="internal-link"/>
          <w:rFonts w:ascii="Tahoma" w:hAnsi="Tahoma" w:cs="Tahoma"/>
          <w:lang w:val="en"/>
        </w:rPr>
        <w:t xml:space="preserve">- </w:t>
      </w:r>
    </w:p>
    <w:p w:rsidR="002B2B66" w:rsidRPr="00761CB6" w:rsidRDefault="00761CB6" w:rsidP="008B2CDF">
      <w:pPr>
        <w:spacing w:before="100" w:beforeAutospacing="1" w:after="100" w:afterAutospacing="1" w:line="240" w:lineRule="auto"/>
        <w:rPr>
          <w:rFonts w:ascii="Tahoma" w:hAnsi="Tahoma" w:cs="Tahoma"/>
        </w:rPr>
      </w:pPr>
      <w:hyperlink r:id="rId12" w:tgtFrame="_self" w:history="1">
        <w:r w:rsidRPr="00761CB6">
          <w:rPr>
            <w:rStyle w:val="internal-link"/>
            <w:rFonts w:ascii="Tahoma" w:hAnsi="Tahoma" w:cs="Tahoma"/>
            <w:b/>
            <w:color w:val="0000FF"/>
            <w:u w:val="single"/>
            <w:lang w:val="en"/>
          </w:rPr>
          <w:t>Form 1</w:t>
        </w:r>
      </w:hyperlink>
      <w:hyperlink r:id="rId13" w:tgtFrame="_self" w:history="1">
        <w:r w:rsidRPr="00761CB6">
          <w:rPr>
            <w:rStyle w:val="Hyperlink"/>
            <w:rFonts w:ascii="Tahoma" w:hAnsi="Tahoma" w:cs="Tahoma"/>
            <w:lang w:val="en"/>
          </w:rPr>
          <w:t xml:space="preserve"> </w:t>
        </w:r>
      </w:hyperlink>
      <w:r w:rsidR="002B2B66" w:rsidRPr="00761CB6">
        <w:rPr>
          <w:rFonts w:ascii="Tahoma" w:hAnsi="Tahoma" w:cs="Tahoma"/>
        </w:rPr>
        <w:t xml:space="preserve">: should be used for trainees </w:t>
      </w:r>
      <w:r w:rsidR="0035651F" w:rsidRPr="00761CB6">
        <w:rPr>
          <w:rFonts w:ascii="Tahoma" w:hAnsi="Tahoma" w:cs="Tahoma"/>
        </w:rPr>
        <w:t xml:space="preserve">who are </w:t>
      </w:r>
      <w:r w:rsidR="002B2B66" w:rsidRPr="00761CB6">
        <w:rPr>
          <w:rFonts w:ascii="Tahoma" w:hAnsi="Tahoma" w:cs="Tahoma"/>
        </w:rPr>
        <w:t>remaining on the 2010 General Surgery curriculum to certification</w:t>
      </w:r>
      <w:r w:rsidR="0035651F" w:rsidRPr="00761CB6">
        <w:rPr>
          <w:rFonts w:ascii="Tahoma" w:hAnsi="Tahoma" w:cs="Tahoma"/>
        </w:rPr>
        <w:t xml:space="preserve"> but who are declaring a vascular sub-specialty interest</w:t>
      </w:r>
      <w:r w:rsidR="002B2B66" w:rsidRPr="00761CB6">
        <w:rPr>
          <w:rFonts w:ascii="Tahoma" w:hAnsi="Tahoma" w:cs="Tahoma"/>
        </w:rPr>
        <w:t>. It will need to be signed by the trainee, General Surgery TPD and Head of School.</w:t>
      </w:r>
      <w:r w:rsidR="008B2CDF" w:rsidRPr="00761CB6">
        <w:rPr>
          <w:rStyle w:val="internal-link"/>
          <w:rFonts w:ascii="Tahoma" w:hAnsi="Tahoma" w:cs="Tahoma"/>
          <w:lang w:val="en"/>
        </w:rPr>
        <w:t xml:space="preserve"> </w:t>
      </w:r>
    </w:p>
    <w:p w:rsidR="002B2B66" w:rsidRPr="00761CB6" w:rsidRDefault="00761CB6" w:rsidP="002B2B66">
      <w:pPr>
        <w:jc w:val="both"/>
        <w:rPr>
          <w:rFonts w:ascii="Tahoma" w:hAnsi="Tahoma" w:cs="Tahoma"/>
          <w:b/>
        </w:rPr>
      </w:pPr>
      <w:hyperlink r:id="rId14" w:tgtFrame="_self" w:history="1">
        <w:r w:rsidRPr="00761CB6">
          <w:rPr>
            <w:rStyle w:val="Hyperlink"/>
            <w:rFonts w:ascii="Tahoma" w:hAnsi="Tahoma" w:cs="Tahoma"/>
            <w:b/>
            <w:lang w:val="en"/>
          </w:rPr>
          <w:t>Form 2</w:t>
        </w:r>
      </w:hyperlink>
      <w:r w:rsidR="002B2B66" w:rsidRPr="00761CB6">
        <w:rPr>
          <w:rFonts w:ascii="Tahoma" w:hAnsi="Tahoma" w:cs="Tahoma"/>
        </w:rPr>
        <w:t>:</w:t>
      </w:r>
      <w:r w:rsidR="0035651F" w:rsidRPr="00761CB6">
        <w:rPr>
          <w:rFonts w:ascii="Tahoma" w:hAnsi="Tahoma" w:cs="Tahoma"/>
        </w:rPr>
        <w:t xml:space="preserve"> s</w:t>
      </w:r>
      <w:r w:rsidR="002B2B66" w:rsidRPr="00761CB6">
        <w:rPr>
          <w:rFonts w:ascii="Tahoma" w:hAnsi="Tahoma" w:cs="Tahoma"/>
        </w:rPr>
        <w:t xml:space="preserve">hould be used </w:t>
      </w:r>
      <w:r w:rsidR="0035651F" w:rsidRPr="00761CB6">
        <w:rPr>
          <w:rFonts w:ascii="Tahoma" w:hAnsi="Tahoma" w:cs="Tahoma"/>
        </w:rPr>
        <w:t xml:space="preserve">by </w:t>
      </w:r>
      <w:r w:rsidR="002B2B66" w:rsidRPr="00761CB6">
        <w:rPr>
          <w:rFonts w:ascii="Tahoma" w:hAnsi="Tahoma" w:cs="Tahoma"/>
        </w:rPr>
        <w:t xml:space="preserve">trainees </w:t>
      </w:r>
      <w:r w:rsidR="0035651F" w:rsidRPr="00761CB6">
        <w:rPr>
          <w:rFonts w:ascii="Tahoma" w:hAnsi="Tahoma" w:cs="Tahoma"/>
        </w:rPr>
        <w:t xml:space="preserve">who are currently </w:t>
      </w:r>
      <w:r w:rsidR="002B2B66" w:rsidRPr="00761CB6">
        <w:rPr>
          <w:rFonts w:ascii="Tahoma" w:hAnsi="Tahoma" w:cs="Tahoma"/>
        </w:rPr>
        <w:t xml:space="preserve">remaining on the 2010 General Surgery curriculum to certification </w:t>
      </w:r>
      <w:r w:rsidR="0035651F" w:rsidRPr="00761CB6">
        <w:rPr>
          <w:rFonts w:ascii="Tahoma" w:hAnsi="Tahoma" w:cs="Tahoma"/>
        </w:rPr>
        <w:t>but who subsequently apply</w:t>
      </w:r>
      <w:r w:rsidR="002B2B66" w:rsidRPr="00761CB6">
        <w:rPr>
          <w:rFonts w:ascii="Tahoma" w:hAnsi="Tahoma" w:cs="Tahoma"/>
        </w:rPr>
        <w:t xml:space="preserve"> for </w:t>
      </w:r>
      <w:r w:rsidR="0035651F" w:rsidRPr="00761CB6">
        <w:rPr>
          <w:rFonts w:ascii="Tahoma" w:hAnsi="Tahoma" w:cs="Tahoma"/>
        </w:rPr>
        <w:t xml:space="preserve">an </w:t>
      </w:r>
      <w:r w:rsidR="002B2B66" w:rsidRPr="00761CB6">
        <w:rPr>
          <w:rFonts w:ascii="Tahoma" w:hAnsi="Tahoma" w:cs="Tahoma"/>
        </w:rPr>
        <w:t>OOPR (or exceptionally OOPE</w:t>
      </w:r>
      <w:r w:rsidR="000140B3" w:rsidRPr="00761CB6">
        <w:rPr>
          <w:rFonts w:ascii="Tahoma" w:hAnsi="Tahoma" w:cs="Tahoma"/>
        </w:rPr>
        <w:t>/OOPT</w:t>
      </w:r>
      <w:r w:rsidR="002B2B66" w:rsidRPr="00761CB6">
        <w:rPr>
          <w:rFonts w:ascii="Tahoma" w:hAnsi="Tahoma" w:cs="Tahoma"/>
        </w:rPr>
        <w:t xml:space="preserve">) that would extend training beyond 31 December 2018. </w:t>
      </w:r>
      <w:r w:rsidR="0035651F" w:rsidRPr="00761CB6">
        <w:rPr>
          <w:rFonts w:ascii="Tahoma" w:hAnsi="Tahoma" w:cs="Tahoma"/>
        </w:rPr>
        <w:t>T</w:t>
      </w:r>
      <w:r w:rsidR="002B2B66" w:rsidRPr="00761CB6">
        <w:rPr>
          <w:rFonts w:ascii="Tahoma" w:hAnsi="Tahoma" w:cs="Tahoma"/>
        </w:rPr>
        <w:t xml:space="preserve">his form will need to be completed by the trainee and the Vascular Surgery TPD or General Surgery TPD. </w:t>
      </w:r>
      <w:r w:rsidR="000140B3" w:rsidRPr="00761CB6">
        <w:rPr>
          <w:rFonts w:ascii="Tahoma" w:hAnsi="Tahoma" w:cs="Tahoma"/>
        </w:rPr>
        <w:t xml:space="preserve">Once the trainee is has entered OOPR (or exceptionally OOPE/OOPT), they will also need to complete Form 3 in order for their starting level to be decided </w:t>
      </w:r>
      <w:r w:rsidR="0035651F" w:rsidRPr="00761CB6">
        <w:rPr>
          <w:rFonts w:ascii="Tahoma" w:hAnsi="Tahoma" w:cs="Tahoma"/>
        </w:rPr>
        <w:t xml:space="preserve">by the Transition Group prior to their entry into </w:t>
      </w:r>
      <w:r w:rsidR="000140B3" w:rsidRPr="00761CB6">
        <w:rPr>
          <w:rFonts w:ascii="Tahoma" w:hAnsi="Tahoma" w:cs="Tahoma"/>
        </w:rPr>
        <w:t>the Vascular Programme.</w:t>
      </w:r>
      <w:r w:rsidRPr="00761CB6">
        <w:rPr>
          <w:rFonts w:ascii="Tahoma" w:hAnsi="Tahoma" w:cs="Tahoma"/>
          <w:b/>
        </w:rPr>
        <w:t xml:space="preserve"> </w:t>
      </w:r>
    </w:p>
    <w:p w:rsidR="002B2B66" w:rsidRPr="00761CB6" w:rsidRDefault="00761CB6">
      <w:pPr>
        <w:rPr>
          <w:rFonts w:ascii="Tahoma" w:hAnsi="Tahoma" w:cs="Tahoma"/>
        </w:rPr>
      </w:pPr>
      <w:hyperlink r:id="rId15" w:tgtFrame="_self" w:history="1">
        <w:r w:rsidRPr="00761CB6">
          <w:rPr>
            <w:rStyle w:val="Hyperlink"/>
            <w:rFonts w:ascii="Tahoma" w:hAnsi="Tahoma" w:cs="Tahoma"/>
            <w:b/>
            <w:lang w:val="en"/>
          </w:rPr>
          <w:t>Form 3</w:t>
        </w:r>
      </w:hyperlink>
      <w:r w:rsidR="000140B3" w:rsidRPr="00761CB6">
        <w:rPr>
          <w:rFonts w:ascii="Tahoma" w:hAnsi="Tahoma" w:cs="Tahoma"/>
        </w:rPr>
        <w:t xml:space="preserve">: should be used by trainees transferring from the General Surgery curriculum to the Vascular Surgery curriculum. This form should be completed by the trainee and as appropriate the relevant General Surgery TPD, Vascular Surgery TPD, Radiology </w:t>
      </w:r>
      <w:r w:rsidR="0035651F" w:rsidRPr="00761CB6">
        <w:rPr>
          <w:rFonts w:ascii="Tahoma" w:hAnsi="Tahoma" w:cs="Tahoma"/>
        </w:rPr>
        <w:t>Lead and Dean/</w:t>
      </w:r>
      <w:r w:rsidR="000140B3" w:rsidRPr="00761CB6">
        <w:rPr>
          <w:rFonts w:ascii="Tahoma" w:hAnsi="Tahoma" w:cs="Tahoma"/>
        </w:rPr>
        <w:t xml:space="preserve">Head of School. The trainee must also list and include evidence, verified by their General Surgery TPD so the Transition Group can decide on the appropriate level for them to enter the Vascular Surgery programme. </w:t>
      </w:r>
    </w:p>
    <w:p w:rsidR="008B2CDF" w:rsidRPr="00761CB6" w:rsidRDefault="00E54EF9" w:rsidP="008B2CDF">
      <w:pPr>
        <w:jc w:val="both"/>
        <w:rPr>
          <w:rFonts w:ascii="Tahoma" w:hAnsi="Tahoma" w:cs="Tahoma"/>
          <w:b/>
        </w:rPr>
      </w:pPr>
      <w:r w:rsidRPr="00761CB6">
        <w:rPr>
          <w:rFonts w:ascii="Tahoma" w:hAnsi="Tahoma" w:cs="Tahoma"/>
        </w:rPr>
        <w:t xml:space="preserve">In order to assist trainees with completing these forms we have published a list of the General Surgery TPDs and the Vascular Surgery TPDs, available on the JCST website: </w:t>
      </w:r>
      <w:hyperlink r:id="rId16" w:history="1">
        <w:r w:rsidR="00761CB6" w:rsidRPr="007C3DC6">
          <w:rPr>
            <w:rStyle w:val="Hyperlink"/>
            <w:rFonts w:ascii="Tahoma" w:hAnsi="Tahoma" w:cs="Tahoma"/>
          </w:rPr>
          <w:t>http://www.jcst.org/committees/training-programme-directors-tpds-1</w:t>
        </w:r>
      </w:hyperlink>
      <w:r w:rsidR="00761CB6" w:rsidRPr="007C3DC6">
        <w:rPr>
          <w:rFonts w:ascii="Tahoma" w:hAnsi="Tahoma" w:cs="Tahoma"/>
        </w:rPr>
        <w:t>.</w:t>
      </w:r>
    </w:p>
    <w:p w:rsidR="00F85D53" w:rsidRPr="00761CB6" w:rsidRDefault="00F85D53">
      <w:pPr>
        <w:rPr>
          <w:rFonts w:ascii="Tahoma" w:hAnsi="Tahoma" w:cs="Tahoma"/>
        </w:rPr>
      </w:pPr>
      <w:r w:rsidRPr="00761CB6">
        <w:rPr>
          <w:rFonts w:ascii="Tahoma" w:hAnsi="Tahoma" w:cs="Tahoma"/>
        </w:rPr>
        <w:t>If</w:t>
      </w:r>
      <w:r w:rsidR="00FA5399" w:rsidRPr="00761CB6">
        <w:rPr>
          <w:rFonts w:ascii="Tahoma" w:hAnsi="Tahoma" w:cs="Tahoma"/>
        </w:rPr>
        <w:t xml:space="preserve"> you have any</w:t>
      </w:r>
      <w:r w:rsidRPr="00761CB6">
        <w:rPr>
          <w:rFonts w:ascii="Tahoma" w:hAnsi="Tahoma" w:cs="Tahoma"/>
        </w:rPr>
        <w:t xml:space="preserve"> queries </w:t>
      </w:r>
      <w:r w:rsidR="00FA5399" w:rsidRPr="00761CB6">
        <w:rPr>
          <w:rFonts w:ascii="Tahoma" w:hAnsi="Tahoma" w:cs="Tahoma"/>
        </w:rPr>
        <w:t>for the transition group or</w:t>
      </w:r>
      <w:r w:rsidR="00C12469" w:rsidRPr="00761CB6">
        <w:rPr>
          <w:rFonts w:ascii="Tahoma" w:hAnsi="Tahoma" w:cs="Tahoma"/>
        </w:rPr>
        <w:t xml:space="preserve"> questions</w:t>
      </w:r>
      <w:r w:rsidR="00FA5399" w:rsidRPr="00761CB6">
        <w:rPr>
          <w:rFonts w:ascii="Tahoma" w:hAnsi="Tahoma" w:cs="Tahoma"/>
        </w:rPr>
        <w:t xml:space="preserve"> regarding the transition process, please contact Megan Wilson (</w:t>
      </w:r>
      <w:hyperlink r:id="rId17" w:history="1">
        <w:r w:rsidR="00FA5399" w:rsidRPr="00761CB6">
          <w:rPr>
            <w:rStyle w:val="Hyperlink"/>
            <w:rFonts w:ascii="Tahoma" w:hAnsi="Tahoma" w:cs="Tahoma"/>
          </w:rPr>
          <w:t>mawilson@jcst.org</w:t>
        </w:r>
      </w:hyperlink>
      <w:r w:rsidR="00FA5399" w:rsidRPr="00761CB6">
        <w:rPr>
          <w:rFonts w:ascii="Tahoma" w:hAnsi="Tahoma" w:cs="Tahoma"/>
        </w:rPr>
        <w:t xml:space="preserve">). </w:t>
      </w:r>
      <w:bookmarkStart w:id="1" w:name="_GoBack"/>
      <w:bookmarkEnd w:id="1"/>
    </w:p>
    <w:p w:rsidR="00FA5399" w:rsidRPr="00761CB6" w:rsidRDefault="00FA5399">
      <w:pPr>
        <w:rPr>
          <w:rFonts w:ascii="Tahoma" w:hAnsi="Tahoma" w:cs="Tahoma"/>
        </w:rPr>
      </w:pPr>
      <w:r w:rsidRPr="00761CB6">
        <w:rPr>
          <w:rFonts w:ascii="Tahoma" w:hAnsi="Tahoma" w:cs="Tahoma"/>
        </w:rPr>
        <w:t xml:space="preserve">Kind regards, </w:t>
      </w:r>
    </w:p>
    <w:p w:rsidR="00FA5399" w:rsidRPr="00761CB6" w:rsidRDefault="00C12469" w:rsidP="00C12469">
      <w:pPr>
        <w:ind w:right="1341"/>
        <w:rPr>
          <w:rFonts w:ascii="Tahoma" w:hAnsi="Tahoma" w:cs="Tahoma"/>
        </w:rPr>
      </w:pPr>
      <w:r w:rsidRPr="00761CB6">
        <w:rPr>
          <w:rFonts w:ascii="Tahoma" w:hAnsi="Tahoma" w:cs="Tahoma"/>
        </w:rPr>
        <w:t>Michael Gough</w:t>
      </w:r>
      <w:r w:rsidRPr="00761CB6">
        <w:rPr>
          <w:rFonts w:ascii="Tahoma" w:hAnsi="Tahoma" w:cs="Tahoma"/>
        </w:rPr>
        <w:br/>
      </w:r>
      <w:r w:rsidR="00FA5399" w:rsidRPr="00761CB6">
        <w:rPr>
          <w:rFonts w:ascii="Tahoma" w:hAnsi="Tahoma" w:cs="Tahoma"/>
          <w:b/>
        </w:rPr>
        <w:t>Chair, General/Vascular</w:t>
      </w:r>
      <w:r w:rsidRPr="00761CB6">
        <w:rPr>
          <w:rFonts w:ascii="Tahoma" w:hAnsi="Tahoma" w:cs="Tahoma"/>
          <w:b/>
        </w:rPr>
        <w:t xml:space="preserve"> </w:t>
      </w:r>
      <w:r w:rsidR="00FA5399" w:rsidRPr="00761CB6">
        <w:rPr>
          <w:rFonts w:ascii="Tahoma" w:hAnsi="Tahoma" w:cs="Tahoma"/>
          <w:b/>
        </w:rPr>
        <w:t>Surgery SAC Liaison Group</w:t>
      </w:r>
    </w:p>
    <w:sectPr w:rsidR="00FA5399" w:rsidRPr="00761C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80" w:rsidRDefault="00F55F80" w:rsidP="00F55F80">
      <w:pPr>
        <w:spacing w:after="0" w:line="240" w:lineRule="auto"/>
      </w:pPr>
      <w:r>
        <w:separator/>
      </w:r>
    </w:p>
  </w:endnote>
  <w:endnote w:type="continuationSeparator" w:id="0">
    <w:p w:rsidR="00F55F80" w:rsidRDefault="00F55F80" w:rsidP="00F5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80" w:rsidRDefault="00F55F80" w:rsidP="00F55F80">
      <w:pPr>
        <w:spacing w:after="0" w:line="240" w:lineRule="auto"/>
      </w:pPr>
      <w:r>
        <w:separator/>
      </w:r>
    </w:p>
  </w:footnote>
  <w:footnote w:type="continuationSeparator" w:id="0">
    <w:p w:rsidR="00F55F80" w:rsidRDefault="00F55F80" w:rsidP="00F55F80">
      <w:pPr>
        <w:spacing w:after="0" w:line="240" w:lineRule="auto"/>
      </w:pPr>
      <w:r>
        <w:continuationSeparator/>
      </w:r>
    </w:p>
  </w:footnote>
  <w:footnote w:id="1">
    <w:p w:rsidR="00F55F80" w:rsidRPr="00070B7B" w:rsidRDefault="00F55F80" w:rsidP="00F55F80">
      <w:pPr>
        <w:rPr>
          <w:rFonts w:ascii="Tahoma" w:hAnsi="Tahoma" w:cs="Tahoma"/>
          <w:sz w:val="18"/>
        </w:rPr>
      </w:pPr>
      <w:r w:rsidRPr="00070B7B">
        <w:rPr>
          <w:rStyle w:val="FootnoteReference"/>
          <w:rFonts w:ascii="Tahoma" w:hAnsi="Tahoma" w:cs="Tahoma"/>
          <w:sz w:val="18"/>
        </w:rPr>
        <w:footnoteRef/>
      </w:r>
      <w:r w:rsidRPr="00070B7B">
        <w:rPr>
          <w:rFonts w:ascii="Tahoma" w:hAnsi="Tahoma" w:cs="Tahoma"/>
          <w:sz w:val="18"/>
        </w:rPr>
        <w:t xml:space="preserve"> The decision about what level a trainee will go into after OOPR or statutory leave will be made by the transition group and trainees should be aware that this may extend their CCT date further i.e. they may ‘go back’ a year.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0611"/>
    <w:multiLevelType w:val="multilevel"/>
    <w:tmpl w:val="DC1E1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663EB"/>
    <w:multiLevelType w:val="hybridMultilevel"/>
    <w:tmpl w:val="D5B288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676BB1"/>
    <w:multiLevelType w:val="hybridMultilevel"/>
    <w:tmpl w:val="EFEE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9043B5"/>
    <w:multiLevelType w:val="hybridMultilevel"/>
    <w:tmpl w:val="A5D2E5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0677EC"/>
    <w:multiLevelType w:val="hybridMultilevel"/>
    <w:tmpl w:val="1E3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FC6CAF"/>
    <w:multiLevelType w:val="multilevel"/>
    <w:tmpl w:val="9294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63C2D"/>
    <w:multiLevelType w:val="hybridMultilevel"/>
    <w:tmpl w:val="4914F8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5A1302F"/>
    <w:multiLevelType w:val="hybridMultilevel"/>
    <w:tmpl w:val="CFD01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F6"/>
    <w:rsid w:val="000140B3"/>
    <w:rsid w:val="00070B7B"/>
    <w:rsid w:val="000748A2"/>
    <w:rsid w:val="00125E17"/>
    <w:rsid w:val="001F1EBF"/>
    <w:rsid w:val="00236159"/>
    <w:rsid w:val="002669F6"/>
    <w:rsid w:val="00277116"/>
    <w:rsid w:val="00297E9C"/>
    <w:rsid w:val="002B2B66"/>
    <w:rsid w:val="0035651F"/>
    <w:rsid w:val="003D30FE"/>
    <w:rsid w:val="004C2A55"/>
    <w:rsid w:val="00551FF7"/>
    <w:rsid w:val="00586363"/>
    <w:rsid w:val="005E2A51"/>
    <w:rsid w:val="00711406"/>
    <w:rsid w:val="00730391"/>
    <w:rsid w:val="00761CB6"/>
    <w:rsid w:val="0076456E"/>
    <w:rsid w:val="007A5E9E"/>
    <w:rsid w:val="00851EC1"/>
    <w:rsid w:val="008B2CDF"/>
    <w:rsid w:val="00911FCB"/>
    <w:rsid w:val="009C3667"/>
    <w:rsid w:val="00A4717D"/>
    <w:rsid w:val="00B3337D"/>
    <w:rsid w:val="00C12469"/>
    <w:rsid w:val="00CC74C9"/>
    <w:rsid w:val="00D94063"/>
    <w:rsid w:val="00DD4511"/>
    <w:rsid w:val="00E54EF9"/>
    <w:rsid w:val="00F55F80"/>
    <w:rsid w:val="00F85D53"/>
    <w:rsid w:val="00FA5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F6"/>
    <w:pPr>
      <w:ind w:left="720"/>
      <w:contextualSpacing/>
    </w:pPr>
    <w:rPr>
      <w:rFonts w:eastAsiaTheme="minorEastAsia"/>
      <w:lang w:eastAsia="zh-CN"/>
    </w:rPr>
  </w:style>
  <w:style w:type="paragraph" w:styleId="EndnoteText">
    <w:name w:val="endnote text"/>
    <w:basedOn w:val="Normal"/>
    <w:link w:val="EndnoteTextChar"/>
    <w:uiPriority w:val="99"/>
    <w:semiHidden/>
    <w:unhideWhenUsed/>
    <w:rsid w:val="00F55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F80"/>
    <w:rPr>
      <w:sz w:val="20"/>
      <w:szCs w:val="20"/>
    </w:rPr>
  </w:style>
  <w:style w:type="character" w:styleId="EndnoteReference">
    <w:name w:val="endnote reference"/>
    <w:basedOn w:val="DefaultParagraphFont"/>
    <w:uiPriority w:val="99"/>
    <w:semiHidden/>
    <w:unhideWhenUsed/>
    <w:rsid w:val="00F55F80"/>
    <w:rPr>
      <w:vertAlign w:val="superscript"/>
    </w:rPr>
  </w:style>
  <w:style w:type="paragraph" w:styleId="FootnoteText">
    <w:name w:val="footnote text"/>
    <w:basedOn w:val="Normal"/>
    <w:link w:val="FootnoteTextChar"/>
    <w:uiPriority w:val="99"/>
    <w:semiHidden/>
    <w:unhideWhenUsed/>
    <w:rsid w:val="00F5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F80"/>
    <w:rPr>
      <w:sz w:val="20"/>
      <w:szCs w:val="20"/>
    </w:rPr>
  </w:style>
  <w:style w:type="character" w:styleId="FootnoteReference">
    <w:name w:val="footnote reference"/>
    <w:basedOn w:val="DefaultParagraphFont"/>
    <w:uiPriority w:val="99"/>
    <w:semiHidden/>
    <w:unhideWhenUsed/>
    <w:rsid w:val="00F55F80"/>
    <w:rPr>
      <w:vertAlign w:val="superscript"/>
    </w:rPr>
  </w:style>
  <w:style w:type="character" w:styleId="CommentReference">
    <w:name w:val="annotation reference"/>
    <w:basedOn w:val="DefaultParagraphFont"/>
    <w:uiPriority w:val="99"/>
    <w:semiHidden/>
    <w:unhideWhenUsed/>
    <w:rsid w:val="000140B3"/>
    <w:rPr>
      <w:sz w:val="16"/>
      <w:szCs w:val="16"/>
    </w:rPr>
  </w:style>
  <w:style w:type="paragraph" w:styleId="CommentText">
    <w:name w:val="annotation text"/>
    <w:basedOn w:val="Normal"/>
    <w:link w:val="CommentTextChar"/>
    <w:uiPriority w:val="99"/>
    <w:semiHidden/>
    <w:unhideWhenUsed/>
    <w:rsid w:val="000140B3"/>
    <w:pPr>
      <w:spacing w:line="240" w:lineRule="auto"/>
    </w:pPr>
    <w:rPr>
      <w:sz w:val="20"/>
      <w:szCs w:val="20"/>
    </w:rPr>
  </w:style>
  <w:style w:type="character" w:customStyle="1" w:styleId="CommentTextChar">
    <w:name w:val="Comment Text Char"/>
    <w:basedOn w:val="DefaultParagraphFont"/>
    <w:link w:val="CommentText"/>
    <w:uiPriority w:val="99"/>
    <w:semiHidden/>
    <w:rsid w:val="000140B3"/>
    <w:rPr>
      <w:sz w:val="20"/>
      <w:szCs w:val="20"/>
    </w:rPr>
  </w:style>
  <w:style w:type="paragraph" w:styleId="CommentSubject">
    <w:name w:val="annotation subject"/>
    <w:basedOn w:val="CommentText"/>
    <w:next w:val="CommentText"/>
    <w:link w:val="CommentSubjectChar"/>
    <w:uiPriority w:val="99"/>
    <w:semiHidden/>
    <w:unhideWhenUsed/>
    <w:rsid w:val="000140B3"/>
    <w:rPr>
      <w:b/>
      <w:bCs/>
    </w:rPr>
  </w:style>
  <w:style w:type="character" w:customStyle="1" w:styleId="CommentSubjectChar">
    <w:name w:val="Comment Subject Char"/>
    <w:basedOn w:val="CommentTextChar"/>
    <w:link w:val="CommentSubject"/>
    <w:uiPriority w:val="99"/>
    <w:semiHidden/>
    <w:rsid w:val="000140B3"/>
    <w:rPr>
      <w:b/>
      <w:bCs/>
      <w:sz w:val="20"/>
      <w:szCs w:val="20"/>
    </w:rPr>
  </w:style>
  <w:style w:type="paragraph" w:styleId="BalloonText">
    <w:name w:val="Balloon Text"/>
    <w:basedOn w:val="Normal"/>
    <w:link w:val="BalloonTextChar"/>
    <w:uiPriority w:val="99"/>
    <w:semiHidden/>
    <w:unhideWhenUsed/>
    <w:rsid w:val="00014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0B3"/>
    <w:rPr>
      <w:rFonts w:ascii="Tahoma" w:hAnsi="Tahoma" w:cs="Tahoma"/>
      <w:sz w:val="16"/>
      <w:szCs w:val="16"/>
    </w:rPr>
  </w:style>
  <w:style w:type="character" w:styleId="Hyperlink">
    <w:name w:val="Hyperlink"/>
    <w:basedOn w:val="DefaultParagraphFont"/>
    <w:uiPriority w:val="99"/>
    <w:unhideWhenUsed/>
    <w:rsid w:val="00FA5399"/>
    <w:rPr>
      <w:color w:val="0000FF" w:themeColor="hyperlink"/>
      <w:u w:val="single"/>
    </w:rPr>
  </w:style>
  <w:style w:type="character" w:styleId="FollowedHyperlink">
    <w:name w:val="FollowedHyperlink"/>
    <w:basedOn w:val="DefaultParagraphFont"/>
    <w:uiPriority w:val="99"/>
    <w:semiHidden/>
    <w:unhideWhenUsed/>
    <w:rsid w:val="00A4717D"/>
    <w:rPr>
      <w:color w:val="800080" w:themeColor="followedHyperlink"/>
      <w:u w:val="single"/>
    </w:rPr>
  </w:style>
  <w:style w:type="character" w:customStyle="1" w:styleId="internal-link">
    <w:name w:val="internal-link"/>
    <w:basedOn w:val="DefaultParagraphFont"/>
    <w:rsid w:val="00A47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F6"/>
    <w:pPr>
      <w:ind w:left="720"/>
      <w:contextualSpacing/>
    </w:pPr>
    <w:rPr>
      <w:rFonts w:eastAsiaTheme="minorEastAsia"/>
      <w:lang w:eastAsia="zh-CN"/>
    </w:rPr>
  </w:style>
  <w:style w:type="paragraph" w:styleId="EndnoteText">
    <w:name w:val="endnote text"/>
    <w:basedOn w:val="Normal"/>
    <w:link w:val="EndnoteTextChar"/>
    <w:uiPriority w:val="99"/>
    <w:semiHidden/>
    <w:unhideWhenUsed/>
    <w:rsid w:val="00F55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F80"/>
    <w:rPr>
      <w:sz w:val="20"/>
      <w:szCs w:val="20"/>
    </w:rPr>
  </w:style>
  <w:style w:type="character" w:styleId="EndnoteReference">
    <w:name w:val="endnote reference"/>
    <w:basedOn w:val="DefaultParagraphFont"/>
    <w:uiPriority w:val="99"/>
    <w:semiHidden/>
    <w:unhideWhenUsed/>
    <w:rsid w:val="00F55F80"/>
    <w:rPr>
      <w:vertAlign w:val="superscript"/>
    </w:rPr>
  </w:style>
  <w:style w:type="paragraph" w:styleId="FootnoteText">
    <w:name w:val="footnote text"/>
    <w:basedOn w:val="Normal"/>
    <w:link w:val="FootnoteTextChar"/>
    <w:uiPriority w:val="99"/>
    <w:semiHidden/>
    <w:unhideWhenUsed/>
    <w:rsid w:val="00F5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F80"/>
    <w:rPr>
      <w:sz w:val="20"/>
      <w:szCs w:val="20"/>
    </w:rPr>
  </w:style>
  <w:style w:type="character" w:styleId="FootnoteReference">
    <w:name w:val="footnote reference"/>
    <w:basedOn w:val="DefaultParagraphFont"/>
    <w:uiPriority w:val="99"/>
    <w:semiHidden/>
    <w:unhideWhenUsed/>
    <w:rsid w:val="00F55F80"/>
    <w:rPr>
      <w:vertAlign w:val="superscript"/>
    </w:rPr>
  </w:style>
  <w:style w:type="character" w:styleId="CommentReference">
    <w:name w:val="annotation reference"/>
    <w:basedOn w:val="DefaultParagraphFont"/>
    <w:uiPriority w:val="99"/>
    <w:semiHidden/>
    <w:unhideWhenUsed/>
    <w:rsid w:val="000140B3"/>
    <w:rPr>
      <w:sz w:val="16"/>
      <w:szCs w:val="16"/>
    </w:rPr>
  </w:style>
  <w:style w:type="paragraph" w:styleId="CommentText">
    <w:name w:val="annotation text"/>
    <w:basedOn w:val="Normal"/>
    <w:link w:val="CommentTextChar"/>
    <w:uiPriority w:val="99"/>
    <w:semiHidden/>
    <w:unhideWhenUsed/>
    <w:rsid w:val="000140B3"/>
    <w:pPr>
      <w:spacing w:line="240" w:lineRule="auto"/>
    </w:pPr>
    <w:rPr>
      <w:sz w:val="20"/>
      <w:szCs w:val="20"/>
    </w:rPr>
  </w:style>
  <w:style w:type="character" w:customStyle="1" w:styleId="CommentTextChar">
    <w:name w:val="Comment Text Char"/>
    <w:basedOn w:val="DefaultParagraphFont"/>
    <w:link w:val="CommentText"/>
    <w:uiPriority w:val="99"/>
    <w:semiHidden/>
    <w:rsid w:val="000140B3"/>
    <w:rPr>
      <w:sz w:val="20"/>
      <w:szCs w:val="20"/>
    </w:rPr>
  </w:style>
  <w:style w:type="paragraph" w:styleId="CommentSubject">
    <w:name w:val="annotation subject"/>
    <w:basedOn w:val="CommentText"/>
    <w:next w:val="CommentText"/>
    <w:link w:val="CommentSubjectChar"/>
    <w:uiPriority w:val="99"/>
    <w:semiHidden/>
    <w:unhideWhenUsed/>
    <w:rsid w:val="000140B3"/>
    <w:rPr>
      <w:b/>
      <w:bCs/>
    </w:rPr>
  </w:style>
  <w:style w:type="character" w:customStyle="1" w:styleId="CommentSubjectChar">
    <w:name w:val="Comment Subject Char"/>
    <w:basedOn w:val="CommentTextChar"/>
    <w:link w:val="CommentSubject"/>
    <w:uiPriority w:val="99"/>
    <w:semiHidden/>
    <w:rsid w:val="000140B3"/>
    <w:rPr>
      <w:b/>
      <w:bCs/>
      <w:sz w:val="20"/>
      <w:szCs w:val="20"/>
    </w:rPr>
  </w:style>
  <w:style w:type="paragraph" w:styleId="BalloonText">
    <w:name w:val="Balloon Text"/>
    <w:basedOn w:val="Normal"/>
    <w:link w:val="BalloonTextChar"/>
    <w:uiPriority w:val="99"/>
    <w:semiHidden/>
    <w:unhideWhenUsed/>
    <w:rsid w:val="00014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0B3"/>
    <w:rPr>
      <w:rFonts w:ascii="Tahoma" w:hAnsi="Tahoma" w:cs="Tahoma"/>
      <w:sz w:val="16"/>
      <w:szCs w:val="16"/>
    </w:rPr>
  </w:style>
  <w:style w:type="character" w:styleId="Hyperlink">
    <w:name w:val="Hyperlink"/>
    <w:basedOn w:val="DefaultParagraphFont"/>
    <w:uiPriority w:val="99"/>
    <w:unhideWhenUsed/>
    <w:rsid w:val="00FA5399"/>
    <w:rPr>
      <w:color w:val="0000FF" w:themeColor="hyperlink"/>
      <w:u w:val="single"/>
    </w:rPr>
  </w:style>
  <w:style w:type="character" w:styleId="FollowedHyperlink">
    <w:name w:val="FollowedHyperlink"/>
    <w:basedOn w:val="DefaultParagraphFont"/>
    <w:uiPriority w:val="99"/>
    <w:semiHidden/>
    <w:unhideWhenUsed/>
    <w:rsid w:val="00A4717D"/>
    <w:rPr>
      <w:color w:val="800080" w:themeColor="followedHyperlink"/>
      <w:u w:val="single"/>
    </w:rPr>
  </w:style>
  <w:style w:type="character" w:customStyle="1" w:styleId="internal-link">
    <w:name w:val="internal-link"/>
    <w:basedOn w:val="DefaultParagraphFont"/>
    <w:rsid w:val="00A4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7798">
      <w:bodyDiv w:val="1"/>
      <w:marLeft w:val="0"/>
      <w:marRight w:val="0"/>
      <w:marTop w:val="0"/>
      <w:marBottom w:val="0"/>
      <w:divBdr>
        <w:top w:val="none" w:sz="0" w:space="0" w:color="auto"/>
        <w:left w:val="none" w:sz="0" w:space="0" w:color="auto"/>
        <w:bottom w:val="none" w:sz="0" w:space="0" w:color="auto"/>
        <w:right w:val="none" w:sz="0" w:space="0" w:color="auto"/>
      </w:divBdr>
      <w:divsChild>
        <w:div w:id="1042243128">
          <w:marLeft w:val="0"/>
          <w:marRight w:val="0"/>
          <w:marTop w:val="0"/>
          <w:marBottom w:val="0"/>
          <w:divBdr>
            <w:top w:val="none" w:sz="0" w:space="0" w:color="auto"/>
            <w:left w:val="none" w:sz="0" w:space="0" w:color="auto"/>
            <w:bottom w:val="none" w:sz="0" w:space="0" w:color="auto"/>
            <w:right w:val="none" w:sz="0" w:space="0" w:color="auto"/>
          </w:divBdr>
          <w:divsChild>
            <w:div w:id="1233854891">
              <w:marLeft w:val="0"/>
              <w:marRight w:val="0"/>
              <w:marTop w:val="0"/>
              <w:marBottom w:val="0"/>
              <w:divBdr>
                <w:top w:val="none" w:sz="0" w:space="0" w:color="auto"/>
                <w:left w:val="none" w:sz="0" w:space="0" w:color="auto"/>
                <w:bottom w:val="none" w:sz="0" w:space="0" w:color="auto"/>
                <w:right w:val="none" w:sz="0" w:space="0" w:color="auto"/>
              </w:divBdr>
              <w:divsChild>
                <w:div w:id="969283130">
                  <w:marLeft w:val="0"/>
                  <w:marRight w:val="0"/>
                  <w:marTop w:val="0"/>
                  <w:marBottom w:val="0"/>
                  <w:divBdr>
                    <w:top w:val="none" w:sz="0" w:space="0" w:color="auto"/>
                    <w:left w:val="none" w:sz="0" w:space="0" w:color="auto"/>
                    <w:bottom w:val="none" w:sz="0" w:space="0" w:color="auto"/>
                    <w:right w:val="none" w:sz="0" w:space="0" w:color="auto"/>
                  </w:divBdr>
                  <w:divsChild>
                    <w:div w:id="449015704">
                      <w:marLeft w:val="0"/>
                      <w:marRight w:val="0"/>
                      <w:marTop w:val="0"/>
                      <w:marBottom w:val="0"/>
                      <w:divBdr>
                        <w:top w:val="none" w:sz="0" w:space="0" w:color="auto"/>
                        <w:left w:val="none" w:sz="0" w:space="0" w:color="auto"/>
                        <w:bottom w:val="none" w:sz="0" w:space="0" w:color="auto"/>
                        <w:right w:val="none" w:sz="0" w:space="0" w:color="auto"/>
                      </w:divBdr>
                      <w:divsChild>
                        <w:div w:id="609319131">
                          <w:marLeft w:val="0"/>
                          <w:marRight w:val="0"/>
                          <w:marTop w:val="0"/>
                          <w:marBottom w:val="0"/>
                          <w:divBdr>
                            <w:top w:val="none" w:sz="0" w:space="0" w:color="auto"/>
                            <w:left w:val="none" w:sz="0" w:space="0" w:color="auto"/>
                            <w:bottom w:val="none" w:sz="0" w:space="0" w:color="auto"/>
                            <w:right w:val="none" w:sz="0" w:space="0" w:color="auto"/>
                          </w:divBdr>
                          <w:divsChild>
                            <w:div w:id="351146943">
                              <w:marLeft w:val="0"/>
                              <w:marRight w:val="0"/>
                              <w:marTop w:val="0"/>
                              <w:marBottom w:val="0"/>
                              <w:divBdr>
                                <w:top w:val="none" w:sz="0" w:space="0" w:color="auto"/>
                                <w:left w:val="none" w:sz="0" w:space="0" w:color="auto"/>
                                <w:bottom w:val="none" w:sz="0" w:space="0" w:color="auto"/>
                                <w:right w:val="none" w:sz="0" w:space="0" w:color="auto"/>
                              </w:divBdr>
                              <w:divsChild>
                                <w:div w:id="14910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73214">
      <w:bodyDiv w:val="1"/>
      <w:marLeft w:val="0"/>
      <w:marRight w:val="0"/>
      <w:marTop w:val="0"/>
      <w:marBottom w:val="0"/>
      <w:divBdr>
        <w:top w:val="none" w:sz="0" w:space="0" w:color="auto"/>
        <w:left w:val="none" w:sz="0" w:space="0" w:color="auto"/>
        <w:bottom w:val="none" w:sz="0" w:space="0" w:color="auto"/>
        <w:right w:val="none" w:sz="0" w:space="0" w:color="auto"/>
      </w:divBdr>
      <w:divsChild>
        <w:div w:id="158810409">
          <w:marLeft w:val="0"/>
          <w:marRight w:val="0"/>
          <w:marTop w:val="0"/>
          <w:marBottom w:val="0"/>
          <w:divBdr>
            <w:top w:val="none" w:sz="0" w:space="0" w:color="auto"/>
            <w:left w:val="none" w:sz="0" w:space="0" w:color="auto"/>
            <w:bottom w:val="none" w:sz="0" w:space="0" w:color="auto"/>
            <w:right w:val="none" w:sz="0" w:space="0" w:color="auto"/>
          </w:divBdr>
          <w:divsChild>
            <w:div w:id="527374635">
              <w:marLeft w:val="0"/>
              <w:marRight w:val="0"/>
              <w:marTop w:val="0"/>
              <w:marBottom w:val="0"/>
              <w:divBdr>
                <w:top w:val="none" w:sz="0" w:space="0" w:color="auto"/>
                <w:left w:val="none" w:sz="0" w:space="0" w:color="auto"/>
                <w:bottom w:val="none" w:sz="0" w:space="0" w:color="auto"/>
                <w:right w:val="none" w:sz="0" w:space="0" w:color="auto"/>
              </w:divBdr>
              <w:divsChild>
                <w:div w:id="1405057874">
                  <w:marLeft w:val="0"/>
                  <w:marRight w:val="0"/>
                  <w:marTop w:val="0"/>
                  <w:marBottom w:val="0"/>
                  <w:divBdr>
                    <w:top w:val="none" w:sz="0" w:space="0" w:color="auto"/>
                    <w:left w:val="none" w:sz="0" w:space="0" w:color="auto"/>
                    <w:bottom w:val="none" w:sz="0" w:space="0" w:color="auto"/>
                    <w:right w:val="none" w:sz="0" w:space="0" w:color="auto"/>
                  </w:divBdr>
                  <w:divsChild>
                    <w:div w:id="358020">
                      <w:marLeft w:val="0"/>
                      <w:marRight w:val="0"/>
                      <w:marTop w:val="0"/>
                      <w:marBottom w:val="0"/>
                      <w:divBdr>
                        <w:top w:val="none" w:sz="0" w:space="0" w:color="auto"/>
                        <w:left w:val="none" w:sz="0" w:space="0" w:color="auto"/>
                        <w:bottom w:val="none" w:sz="0" w:space="0" w:color="auto"/>
                        <w:right w:val="none" w:sz="0" w:space="0" w:color="auto"/>
                      </w:divBdr>
                      <w:divsChild>
                        <w:div w:id="629361542">
                          <w:marLeft w:val="0"/>
                          <w:marRight w:val="0"/>
                          <w:marTop w:val="0"/>
                          <w:marBottom w:val="0"/>
                          <w:divBdr>
                            <w:top w:val="none" w:sz="0" w:space="0" w:color="auto"/>
                            <w:left w:val="none" w:sz="0" w:space="0" w:color="auto"/>
                            <w:bottom w:val="none" w:sz="0" w:space="0" w:color="auto"/>
                            <w:right w:val="none" w:sz="0" w:space="0" w:color="auto"/>
                          </w:divBdr>
                          <w:divsChild>
                            <w:div w:id="282538295">
                              <w:marLeft w:val="0"/>
                              <w:marRight w:val="0"/>
                              <w:marTop w:val="0"/>
                              <w:marBottom w:val="0"/>
                              <w:divBdr>
                                <w:top w:val="none" w:sz="0" w:space="0" w:color="auto"/>
                                <w:left w:val="none" w:sz="0" w:space="0" w:color="auto"/>
                                <w:bottom w:val="none" w:sz="0" w:space="0" w:color="auto"/>
                                <w:right w:val="none" w:sz="0" w:space="0" w:color="auto"/>
                              </w:divBdr>
                              <w:divsChild>
                                <w:div w:id="9586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3943">
      <w:bodyDiv w:val="1"/>
      <w:marLeft w:val="0"/>
      <w:marRight w:val="0"/>
      <w:marTop w:val="0"/>
      <w:marBottom w:val="0"/>
      <w:divBdr>
        <w:top w:val="none" w:sz="0" w:space="0" w:color="auto"/>
        <w:left w:val="none" w:sz="0" w:space="0" w:color="auto"/>
        <w:bottom w:val="none" w:sz="0" w:space="0" w:color="auto"/>
        <w:right w:val="none" w:sz="0" w:space="0" w:color="auto"/>
      </w:divBdr>
      <w:divsChild>
        <w:div w:id="1952861309">
          <w:marLeft w:val="0"/>
          <w:marRight w:val="0"/>
          <w:marTop w:val="0"/>
          <w:marBottom w:val="0"/>
          <w:divBdr>
            <w:top w:val="none" w:sz="0" w:space="0" w:color="auto"/>
            <w:left w:val="none" w:sz="0" w:space="0" w:color="auto"/>
            <w:bottom w:val="none" w:sz="0" w:space="0" w:color="auto"/>
            <w:right w:val="none" w:sz="0" w:space="0" w:color="auto"/>
          </w:divBdr>
          <w:divsChild>
            <w:div w:id="1548372533">
              <w:marLeft w:val="0"/>
              <w:marRight w:val="0"/>
              <w:marTop w:val="0"/>
              <w:marBottom w:val="0"/>
              <w:divBdr>
                <w:top w:val="none" w:sz="0" w:space="0" w:color="auto"/>
                <w:left w:val="none" w:sz="0" w:space="0" w:color="auto"/>
                <w:bottom w:val="none" w:sz="0" w:space="0" w:color="auto"/>
                <w:right w:val="none" w:sz="0" w:space="0" w:color="auto"/>
              </w:divBdr>
              <w:divsChild>
                <w:div w:id="1018506068">
                  <w:marLeft w:val="0"/>
                  <w:marRight w:val="0"/>
                  <w:marTop w:val="0"/>
                  <w:marBottom w:val="0"/>
                  <w:divBdr>
                    <w:top w:val="none" w:sz="0" w:space="0" w:color="auto"/>
                    <w:left w:val="none" w:sz="0" w:space="0" w:color="auto"/>
                    <w:bottom w:val="none" w:sz="0" w:space="0" w:color="auto"/>
                    <w:right w:val="none" w:sz="0" w:space="0" w:color="auto"/>
                  </w:divBdr>
                  <w:divsChild>
                    <w:div w:id="332413894">
                      <w:marLeft w:val="0"/>
                      <w:marRight w:val="0"/>
                      <w:marTop w:val="0"/>
                      <w:marBottom w:val="0"/>
                      <w:divBdr>
                        <w:top w:val="none" w:sz="0" w:space="0" w:color="auto"/>
                        <w:left w:val="none" w:sz="0" w:space="0" w:color="auto"/>
                        <w:bottom w:val="none" w:sz="0" w:space="0" w:color="auto"/>
                        <w:right w:val="none" w:sz="0" w:space="0" w:color="auto"/>
                      </w:divBdr>
                      <w:divsChild>
                        <w:div w:id="1832721644">
                          <w:marLeft w:val="0"/>
                          <w:marRight w:val="0"/>
                          <w:marTop w:val="0"/>
                          <w:marBottom w:val="0"/>
                          <w:divBdr>
                            <w:top w:val="none" w:sz="0" w:space="0" w:color="auto"/>
                            <w:left w:val="none" w:sz="0" w:space="0" w:color="auto"/>
                            <w:bottom w:val="none" w:sz="0" w:space="0" w:color="auto"/>
                            <w:right w:val="none" w:sz="0" w:space="0" w:color="auto"/>
                          </w:divBdr>
                          <w:divsChild>
                            <w:div w:id="898322577">
                              <w:marLeft w:val="0"/>
                              <w:marRight w:val="0"/>
                              <w:marTop w:val="0"/>
                              <w:marBottom w:val="0"/>
                              <w:divBdr>
                                <w:top w:val="none" w:sz="0" w:space="0" w:color="auto"/>
                                <w:left w:val="none" w:sz="0" w:space="0" w:color="auto"/>
                                <w:bottom w:val="none" w:sz="0" w:space="0" w:color="auto"/>
                                <w:right w:val="none" w:sz="0" w:space="0" w:color="auto"/>
                              </w:divBdr>
                              <w:divsChild>
                                <w:div w:id="2564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st.org/key-documents/resolveuid/363e6f9729284530ab007b4287a07a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cst.org/key-documents/Form1remainingonGScurriculumto311218.doc" TargetMode="External"/><Relationship Id="rId17" Type="http://schemas.openxmlformats.org/officeDocument/2006/relationships/hyperlink" Target="mailto:mawilson@jcst.org" TargetMode="External"/><Relationship Id="rId2" Type="http://schemas.openxmlformats.org/officeDocument/2006/relationships/numbering" Target="numbering.xml"/><Relationship Id="rId16" Type="http://schemas.openxmlformats.org/officeDocument/2006/relationships/hyperlink" Target="http://www.jcst.org/committees/training-programme-directors-tpds-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st.org/key-documents/Form3transfertoVScurriculum.doc" TargetMode="External"/><Relationship Id="rId5" Type="http://schemas.openxmlformats.org/officeDocument/2006/relationships/settings" Target="settings.xml"/><Relationship Id="rId15" Type="http://schemas.openxmlformats.org/officeDocument/2006/relationships/hyperlink" Target="http://www.jcst.org/key-documents/Form3transfertoVScurriculum.doc" TargetMode="External"/><Relationship Id="rId10" Type="http://schemas.openxmlformats.org/officeDocument/2006/relationships/hyperlink" Target="http://www.jcst.org/key-documents/Form2OOPapplication.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cst.org/key-documents/Form1remainingonGScurriculumto311218.doc" TargetMode="External"/><Relationship Id="rId14" Type="http://schemas.openxmlformats.org/officeDocument/2006/relationships/hyperlink" Target="http://www.jcst.org/key-documents/Form2OOPapplica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FCDE-2F5F-4DB8-9884-924CFAA2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Petch, Emily</dc:creator>
  <cp:lastModifiedBy>Petch, Emily</cp:lastModifiedBy>
  <cp:revision>7</cp:revision>
  <dcterms:created xsi:type="dcterms:W3CDTF">2014-11-05T13:15:00Z</dcterms:created>
  <dcterms:modified xsi:type="dcterms:W3CDTF">2014-11-05T15:16:00Z</dcterms:modified>
</cp:coreProperties>
</file>