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693" w:rsidRDefault="001D5693" w:rsidP="006C64C1">
      <w:pPr>
        <w:spacing w:after="0" w:line="240" w:lineRule="auto"/>
        <w:jc w:val="both"/>
      </w:pPr>
    </w:p>
    <w:p w:rsidR="001D5693" w:rsidRDefault="001D5693" w:rsidP="006C64C1">
      <w:pPr>
        <w:spacing w:after="0" w:line="240" w:lineRule="auto"/>
        <w:jc w:val="both"/>
      </w:pPr>
    </w:p>
    <w:p w:rsidR="001D5693" w:rsidRDefault="001D5693" w:rsidP="001D5693">
      <w:pPr>
        <w:jc w:val="center"/>
        <w:rPr>
          <w:rFonts w:ascii="Arial" w:hAnsi="Arial" w:cs="Arial"/>
          <w:b/>
          <w:bCs/>
        </w:rPr>
      </w:pPr>
      <w:r w:rsidRPr="00FF149C">
        <w:rPr>
          <w:rFonts w:ascii="Arial" w:hAnsi="Arial" w:cs="Arial"/>
          <w:noProof/>
          <w:lang w:eastAsia="en-GB"/>
        </w:rPr>
        <w:drawing>
          <wp:anchor distT="0" distB="0" distL="114300" distR="114300" simplePos="0" relativeHeight="251661312" behindDoc="0" locked="0" layoutInCell="1" allowOverlap="1" wp14:anchorId="68112295" wp14:editId="7468A869">
            <wp:simplePos x="0" y="0"/>
            <wp:positionH relativeFrom="column">
              <wp:posOffset>-325120</wp:posOffset>
            </wp:positionH>
            <wp:positionV relativeFrom="paragraph">
              <wp:posOffset>-354965</wp:posOffset>
            </wp:positionV>
            <wp:extent cx="2466975" cy="70485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466975" cy="704850"/>
                    </a:xfrm>
                    <a:prstGeom prst="rect">
                      <a:avLst/>
                    </a:prstGeom>
                    <a:noFill/>
                    <a:ln w="9525">
                      <a:noFill/>
                      <a:miter lim="800000"/>
                      <a:headEnd/>
                      <a:tailEnd/>
                    </a:ln>
                  </pic:spPr>
                </pic:pic>
              </a:graphicData>
            </a:graphic>
          </wp:anchor>
        </w:drawing>
      </w:r>
    </w:p>
    <w:p w:rsidR="00D41986" w:rsidRDefault="00D41986" w:rsidP="001D5693">
      <w:pPr>
        <w:jc w:val="center"/>
        <w:rPr>
          <w:rFonts w:ascii="Arial" w:hAnsi="Arial" w:cs="Arial"/>
          <w:b/>
          <w:bCs/>
        </w:rPr>
      </w:pPr>
    </w:p>
    <w:p w:rsidR="00D41986" w:rsidRPr="00D41986" w:rsidRDefault="00D41986" w:rsidP="00D41986">
      <w:pPr>
        <w:spacing w:after="0" w:line="240" w:lineRule="auto"/>
        <w:jc w:val="center"/>
        <w:rPr>
          <w:rFonts w:ascii="Arial" w:eastAsia="Times New Roman" w:hAnsi="Arial" w:cs="Arial"/>
          <w:b/>
          <w:bCs/>
          <w:lang w:val="en-US"/>
        </w:rPr>
      </w:pPr>
      <w:r w:rsidRPr="00D41986">
        <w:rPr>
          <w:rFonts w:ascii="Arial" w:eastAsia="Times New Roman" w:hAnsi="Arial" w:cs="Arial"/>
          <w:b/>
          <w:bCs/>
          <w:lang w:val="en-US"/>
        </w:rPr>
        <w:t>JCST Liaison Member report 201</w:t>
      </w:r>
      <w:r w:rsidR="00594FBE">
        <w:rPr>
          <w:rFonts w:ascii="Arial" w:eastAsia="Times New Roman" w:hAnsi="Arial" w:cs="Arial"/>
          <w:b/>
          <w:bCs/>
          <w:lang w:val="en-US"/>
        </w:rPr>
        <w:t>8</w:t>
      </w:r>
    </w:p>
    <w:p w:rsidR="00D41986" w:rsidRPr="00D41986" w:rsidRDefault="00D41986" w:rsidP="00D41986">
      <w:pPr>
        <w:spacing w:after="0" w:line="240" w:lineRule="auto"/>
        <w:jc w:val="center"/>
        <w:rPr>
          <w:rFonts w:ascii="Arial" w:eastAsia="Times New Roman" w:hAnsi="Arial" w:cs="Arial"/>
          <w:b/>
          <w:bCs/>
          <w:lang w:val="en-US"/>
        </w:rPr>
      </w:pPr>
    </w:p>
    <w:p w:rsidR="00D41986" w:rsidRPr="00D41986" w:rsidRDefault="00D41986" w:rsidP="00D41986">
      <w:pPr>
        <w:spacing w:after="0" w:line="240" w:lineRule="auto"/>
        <w:rPr>
          <w:rFonts w:ascii="Arial" w:eastAsia="Times New Roman" w:hAnsi="Arial" w:cs="Arial"/>
          <w:b/>
          <w:bCs/>
          <w:lang w:val="en-US"/>
        </w:rPr>
      </w:pPr>
      <w:r w:rsidRPr="00D41986">
        <w:rPr>
          <w:rFonts w:ascii="Arial" w:eastAsia="Times New Roman" w:hAnsi="Arial" w:cs="Arial"/>
          <w:b/>
          <w:bCs/>
          <w:lang w:val="en-US"/>
        </w:rPr>
        <w:t>Liaison Member:</w:t>
      </w:r>
    </w:p>
    <w:p w:rsidR="00D41986" w:rsidRPr="00D41986" w:rsidRDefault="00D41986" w:rsidP="00D41986">
      <w:pPr>
        <w:spacing w:after="0" w:line="240" w:lineRule="auto"/>
        <w:rPr>
          <w:rFonts w:ascii="Arial" w:eastAsia="Times New Roman" w:hAnsi="Arial" w:cs="Arial"/>
          <w:lang w:val="en-US"/>
        </w:rPr>
      </w:pPr>
      <w:r w:rsidRPr="00D41986">
        <w:rPr>
          <w:rFonts w:ascii="Arial" w:eastAsia="Times New Roman" w:hAnsi="Arial" w:cs="Arial"/>
          <w:b/>
          <w:bCs/>
          <w:lang w:val="en-US"/>
        </w:rPr>
        <w:t>Specialty:</w:t>
      </w:r>
      <w:r w:rsidRPr="00D41986">
        <w:rPr>
          <w:rFonts w:ascii="Arial" w:eastAsia="Times New Roman" w:hAnsi="Arial" w:cs="Arial"/>
          <w:lang w:val="en-US"/>
        </w:rPr>
        <w:t xml:space="preserve"> </w:t>
      </w:r>
      <w:r w:rsidRPr="00D41986">
        <w:rPr>
          <w:rFonts w:ascii="Arial" w:eastAsia="Times New Roman" w:hAnsi="Arial" w:cs="Arial"/>
          <w:lang w:val="en-US"/>
        </w:rPr>
        <w:tab/>
      </w:r>
      <w:r w:rsidRPr="00D41986">
        <w:rPr>
          <w:rFonts w:ascii="Arial" w:eastAsia="Times New Roman" w:hAnsi="Arial" w:cs="Arial"/>
          <w:lang w:val="en-US"/>
        </w:rPr>
        <w:tab/>
      </w:r>
    </w:p>
    <w:p w:rsidR="00D41986" w:rsidRPr="00D41986" w:rsidRDefault="00D41986" w:rsidP="00D41986">
      <w:pPr>
        <w:spacing w:after="0" w:line="240" w:lineRule="auto"/>
        <w:rPr>
          <w:rFonts w:ascii="Arial" w:eastAsia="Times New Roman" w:hAnsi="Arial" w:cs="Arial"/>
          <w:b/>
          <w:bCs/>
          <w:lang w:val="en-US"/>
        </w:rPr>
      </w:pPr>
      <w:r w:rsidRPr="00D41986">
        <w:rPr>
          <w:rFonts w:ascii="Arial" w:eastAsia="Times New Roman" w:hAnsi="Arial" w:cs="Arial"/>
          <w:b/>
          <w:bCs/>
          <w:lang w:val="en-US"/>
        </w:rPr>
        <w:t xml:space="preserve">Deanery / LETB: </w:t>
      </w:r>
      <w:r w:rsidRPr="00D41986">
        <w:rPr>
          <w:rFonts w:ascii="Arial" w:eastAsia="Times New Roman" w:hAnsi="Arial" w:cs="Arial"/>
          <w:b/>
          <w:bCs/>
          <w:lang w:val="en-US"/>
        </w:rPr>
        <w:tab/>
      </w:r>
    </w:p>
    <w:p w:rsidR="00594FBE" w:rsidRDefault="00D41986" w:rsidP="00D41986">
      <w:pPr>
        <w:spacing w:after="0" w:line="240" w:lineRule="auto"/>
        <w:rPr>
          <w:rFonts w:ascii="Arial" w:eastAsia="Times New Roman" w:hAnsi="Arial" w:cs="Arial"/>
          <w:b/>
          <w:bCs/>
          <w:lang w:val="en-US"/>
        </w:rPr>
      </w:pPr>
      <w:r w:rsidRPr="00D41986">
        <w:rPr>
          <w:rFonts w:ascii="Arial" w:eastAsia="Times New Roman" w:hAnsi="Arial" w:cs="Arial"/>
          <w:b/>
          <w:bCs/>
          <w:lang w:val="en-US"/>
        </w:rPr>
        <w:t xml:space="preserve">Date of meeting: </w:t>
      </w:r>
      <w:r w:rsidRPr="00D41986">
        <w:rPr>
          <w:rFonts w:ascii="Arial" w:eastAsia="Times New Roman" w:hAnsi="Arial" w:cs="Arial"/>
          <w:b/>
          <w:bCs/>
          <w:lang w:val="en-US"/>
        </w:rPr>
        <w:tab/>
      </w:r>
    </w:p>
    <w:p w:rsidR="00594FBE" w:rsidRDefault="00594FBE" w:rsidP="00D41986">
      <w:pPr>
        <w:spacing w:after="0" w:line="240" w:lineRule="auto"/>
        <w:rPr>
          <w:rFonts w:ascii="Arial" w:eastAsia="Times New Roman" w:hAnsi="Arial" w:cs="Arial"/>
          <w:b/>
          <w:bCs/>
          <w:lang w:val="en-US"/>
        </w:rPr>
      </w:pPr>
    </w:p>
    <w:p w:rsidR="00D41986" w:rsidRPr="00D41986" w:rsidRDefault="00594FBE" w:rsidP="00D41986">
      <w:pPr>
        <w:spacing w:after="0" w:line="240" w:lineRule="auto"/>
        <w:rPr>
          <w:rFonts w:ascii="Arial" w:eastAsia="Times New Roman" w:hAnsi="Arial" w:cs="Arial"/>
          <w:b/>
          <w:bCs/>
          <w:lang w:val="en-US"/>
        </w:rPr>
      </w:pPr>
      <w:r>
        <w:rPr>
          <w:rFonts w:ascii="Arial" w:eastAsia="Times New Roman" w:hAnsi="Arial" w:cs="Arial"/>
          <w:b/>
          <w:bCs/>
          <w:lang w:val="en-US"/>
        </w:rPr>
        <w:t xml:space="preserve">Please remember to consult the outcomes of the JCST and GMC surveys before completing your report. These can be accessed via the ISCP and GMC website respectively. </w:t>
      </w:r>
      <w:r w:rsidR="00D41986" w:rsidRPr="00D41986">
        <w:rPr>
          <w:rFonts w:ascii="Arial" w:eastAsia="Times New Roman" w:hAnsi="Arial" w:cs="Arial"/>
          <w:b/>
          <w:bCs/>
          <w:lang w:val="en-US"/>
        </w:rPr>
        <w:tab/>
      </w:r>
    </w:p>
    <w:p w:rsidR="00D41986" w:rsidRPr="00D41986" w:rsidRDefault="00D41986" w:rsidP="00D41986">
      <w:pPr>
        <w:tabs>
          <w:tab w:val="center" w:pos="4513"/>
          <w:tab w:val="right" w:pos="9026"/>
        </w:tabs>
        <w:spacing w:after="0" w:line="240" w:lineRule="auto"/>
        <w:ind w:right="-514"/>
        <w:rPr>
          <w:rFonts w:ascii="Arial" w:eastAsia="Times New Roman" w:hAnsi="Arial" w:cs="Arial"/>
          <w:color w:val="00000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358"/>
        <w:gridCol w:w="355"/>
        <w:gridCol w:w="5099"/>
      </w:tblGrid>
      <w:tr w:rsidR="00D41986" w:rsidRPr="00D41986" w:rsidTr="00350723">
        <w:trPr>
          <w:jc w:val="center"/>
        </w:trPr>
        <w:tc>
          <w:tcPr>
            <w:tcW w:w="9173" w:type="dxa"/>
            <w:gridSpan w:val="4"/>
            <w:shd w:val="clear" w:color="auto" w:fill="C0C0C0"/>
          </w:tcPr>
          <w:p w:rsidR="00D41986" w:rsidRPr="00D41986" w:rsidRDefault="00D41986" w:rsidP="00D41986">
            <w:pPr>
              <w:spacing w:after="0" w:line="240" w:lineRule="auto"/>
              <w:rPr>
                <w:rFonts w:ascii="Arial" w:eastAsia="Times New Roman" w:hAnsi="Arial" w:cs="Arial"/>
                <w:b/>
                <w:sz w:val="24"/>
                <w:szCs w:val="24"/>
                <w:lang w:val="en-US"/>
              </w:rPr>
            </w:pPr>
            <w:r w:rsidRPr="00D41986">
              <w:rPr>
                <w:rFonts w:ascii="Arial" w:eastAsia="Times New Roman" w:hAnsi="Arial" w:cs="Arial"/>
                <w:b/>
                <w:sz w:val="24"/>
                <w:szCs w:val="24"/>
                <w:lang w:val="en-US"/>
              </w:rPr>
              <w:t>Comment on strengths and weaknesses of rotation</w:t>
            </w:r>
          </w:p>
        </w:tc>
      </w:tr>
      <w:tr w:rsidR="00D41986" w:rsidRPr="00D41986" w:rsidTr="00350723">
        <w:trPr>
          <w:jc w:val="center"/>
        </w:trPr>
        <w:tc>
          <w:tcPr>
            <w:tcW w:w="3361" w:type="dxa"/>
            <w:shd w:val="clear" w:color="auto" w:fill="E6E6E6"/>
          </w:tcPr>
          <w:p w:rsidR="00D41986" w:rsidRPr="00D41986" w:rsidRDefault="00D41986" w:rsidP="00D41986">
            <w:pPr>
              <w:spacing w:after="0" w:line="240" w:lineRule="auto"/>
              <w:rPr>
                <w:rFonts w:ascii="Times New Roman" w:eastAsia="Times New Roman" w:hAnsi="Times New Roman" w:cs="Times New Roman"/>
                <w:sz w:val="24"/>
                <w:szCs w:val="24"/>
                <w:lang w:val="en-US"/>
              </w:rPr>
            </w:pPr>
          </w:p>
        </w:tc>
        <w:tc>
          <w:tcPr>
            <w:tcW w:w="358" w:type="dxa"/>
            <w:shd w:val="clear" w:color="auto" w:fill="E6E6E6"/>
          </w:tcPr>
          <w:p w:rsidR="00D41986" w:rsidRPr="00D41986" w:rsidRDefault="00D41986" w:rsidP="00D41986">
            <w:pPr>
              <w:spacing w:after="0" w:line="240" w:lineRule="auto"/>
              <w:rPr>
                <w:rFonts w:ascii="Times New Roman" w:eastAsia="Times New Roman" w:hAnsi="Times New Roman" w:cs="Times New Roman"/>
                <w:sz w:val="24"/>
                <w:szCs w:val="24"/>
                <w:lang w:val="en-US"/>
              </w:rPr>
            </w:pPr>
            <w:r w:rsidRPr="00D41986">
              <w:rPr>
                <w:rFonts w:ascii="Times New Roman" w:eastAsia="Times New Roman" w:hAnsi="Times New Roman" w:cs="Times New Roman"/>
                <w:sz w:val="24"/>
                <w:szCs w:val="24"/>
                <w:lang w:val="en-US"/>
              </w:rPr>
              <w:t>+</w:t>
            </w:r>
          </w:p>
        </w:tc>
        <w:tc>
          <w:tcPr>
            <w:tcW w:w="355" w:type="dxa"/>
            <w:shd w:val="clear" w:color="auto" w:fill="E6E6E6"/>
          </w:tcPr>
          <w:p w:rsidR="00D41986" w:rsidRPr="00D41986" w:rsidRDefault="00D41986" w:rsidP="00D41986">
            <w:pPr>
              <w:spacing w:after="0" w:line="240" w:lineRule="auto"/>
              <w:rPr>
                <w:rFonts w:ascii="Times New Roman" w:eastAsia="Times New Roman" w:hAnsi="Times New Roman" w:cs="Times New Roman"/>
                <w:sz w:val="24"/>
                <w:szCs w:val="24"/>
                <w:lang w:val="en-US"/>
              </w:rPr>
            </w:pPr>
            <w:r w:rsidRPr="00D41986">
              <w:rPr>
                <w:rFonts w:ascii="Times New Roman" w:eastAsia="Times New Roman" w:hAnsi="Times New Roman" w:cs="Times New Roman"/>
                <w:sz w:val="24"/>
                <w:szCs w:val="24"/>
                <w:lang w:val="en-US"/>
              </w:rPr>
              <w:t>–</w:t>
            </w:r>
          </w:p>
        </w:tc>
        <w:tc>
          <w:tcPr>
            <w:tcW w:w="5099" w:type="dxa"/>
            <w:shd w:val="clear" w:color="auto" w:fill="E6E6E6"/>
            <w:vAlign w:val="center"/>
          </w:tcPr>
          <w:p w:rsidR="00D41986" w:rsidRPr="00D41986" w:rsidRDefault="00D41986" w:rsidP="00D41986">
            <w:pPr>
              <w:spacing w:after="0" w:line="240" w:lineRule="auto"/>
              <w:jc w:val="center"/>
              <w:rPr>
                <w:rFonts w:ascii="Arial" w:eastAsia="Times New Roman" w:hAnsi="Arial" w:cs="Arial"/>
                <w:b/>
                <w:sz w:val="20"/>
                <w:szCs w:val="20"/>
                <w:lang w:val="en-US"/>
              </w:rPr>
            </w:pPr>
            <w:r w:rsidRPr="00D41986">
              <w:rPr>
                <w:rFonts w:ascii="Arial" w:eastAsia="Times New Roman" w:hAnsi="Arial" w:cs="Arial"/>
                <w:b/>
                <w:sz w:val="20"/>
                <w:szCs w:val="20"/>
                <w:lang w:val="en-US"/>
              </w:rPr>
              <w:t>Comments</w:t>
            </w:r>
          </w:p>
        </w:tc>
      </w:tr>
      <w:tr w:rsidR="00D41986" w:rsidRPr="00D41986" w:rsidTr="00350723">
        <w:trPr>
          <w:jc w:val="center"/>
        </w:trPr>
        <w:tc>
          <w:tcPr>
            <w:tcW w:w="9173" w:type="dxa"/>
            <w:gridSpan w:val="4"/>
            <w:shd w:val="clear" w:color="auto" w:fill="C0C0C0"/>
          </w:tcPr>
          <w:p w:rsidR="00D41986" w:rsidRPr="00D41986" w:rsidRDefault="00D41986" w:rsidP="00D41986">
            <w:pPr>
              <w:spacing w:after="0" w:line="240" w:lineRule="auto"/>
              <w:rPr>
                <w:rFonts w:ascii="Arial" w:eastAsia="Times New Roman" w:hAnsi="Arial" w:cs="Arial"/>
                <w:sz w:val="24"/>
                <w:szCs w:val="24"/>
                <w:lang w:val="en-US"/>
              </w:rPr>
            </w:pPr>
            <w:r w:rsidRPr="00D41986">
              <w:rPr>
                <w:rFonts w:ascii="Arial" w:eastAsia="Times New Roman" w:hAnsi="Arial" w:cs="Arial"/>
                <w:b/>
                <w:sz w:val="24"/>
                <w:szCs w:val="24"/>
                <w:lang w:val="en-US"/>
              </w:rPr>
              <w:t>Training Support</w:t>
            </w: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Induction (includes setting up learning agreements)</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 xml:space="preserve">Progress reviews with AES </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Opportunities for trainees to feedback their concerns</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LTFT trainees (support, availability of LTFT training)</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Academic trainees</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9A14AF" w:rsidRPr="00D41986" w:rsidTr="00350723">
        <w:trPr>
          <w:jc w:val="center"/>
        </w:trPr>
        <w:tc>
          <w:tcPr>
            <w:tcW w:w="3361" w:type="dxa"/>
          </w:tcPr>
          <w:p w:rsidR="009A14AF" w:rsidRPr="00D41986" w:rsidRDefault="009A14AF" w:rsidP="00D41986">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Run through trainees (ST1 / ST2)</w:t>
            </w:r>
          </w:p>
        </w:tc>
        <w:tc>
          <w:tcPr>
            <w:tcW w:w="358" w:type="dxa"/>
          </w:tcPr>
          <w:p w:rsidR="009A14AF" w:rsidRPr="00D41986" w:rsidRDefault="009A14AF" w:rsidP="00D41986">
            <w:pPr>
              <w:spacing w:after="0" w:line="240" w:lineRule="auto"/>
              <w:rPr>
                <w:rFonts w:ascii="Arial" w:eastAsia="Times New Roman" w:hAnsi="Arial" w:cs="Arial"/>
                <w:sz w:val="20"/>
                <w:szCs w:val="20"/>
                <w:lang w:val="en-US"/>
              </w:rPr>
            </w:pPr>
          </w:p>
        </w:tc>
        <w:tc>
          <w:tcPr>
            <w:tcW w:w="355" w:type="dxa"/>
          </w:tcPr>
          <w:p w:rsidR="009A14AF" w:rsidRPr="00D41986" w:rsidRDefault="009A14AF" w:rsidP="00D41986">
            <w:pPr>
              <w:spacing w:after="0" w:line="240" w:lineRule="auto"/>
              <w:rPr>
                <w:rFonts w:ascii="Arial" w:eastAsia="Times New Roman" w:hAnsi="Arial" w:cs="Arial"/>
                <w:sz w:val="20"/>
                <w:szCs w:val="20"/>
                <w:lang w:val="en-US"/>
              </w:rPr>
            </w:pPr>
          </w:p>
        </w:tc>
        <w:tc>
          <w:tcPr>
            <w:tcW w:w="5099" w:type="dxa"/>
          </w:tcPr>
          <w:p w:rsidR="009A14AF" w:rsidRPr="00D41986" w:rsidRDefault="009A14AF"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RDefault="00D41986" w:rsidP="00D41986">
            <w:pPr>
              <w:spacing w:after="0" w:line="240" w:lineRule="auto"/>
              <w:rPr>
                <w:rFonts w:ascii="Arial" w:eastAsia="Times New Roman" w:hAnsi="Arial" w:cs="Arial"/>
                <w:sz w:val="20"/>
                <w:szCs w:val="20"/>
                <w:lang w:val="en-US"/>
              </w:rPr>
            </w:pPr>
            <w:r w:rsidRPr="00D41986">
              <w:rPr>
                <w:rFonts w:ascii="Arial" w:eastAsia="Times New Roman" w:hAnsi="Arial" w:cs="Arial"/>
                <w:sz w:val="20"/>
                <w:szCs w:val="20"/>
                <w:lang w:val="en-US"/>
              </w:rPr>
              <w:t xml:space="preserve">Support for trainees returning to clinical training after extended leave </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Support for trainees in difficulty</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Careers advice</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Relationship between Liaison Member and the School/TPD</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School/Deanery/LETB support structure</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Recognition/time for training in trainers’ jobs plans</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9173" w:type="dxa"/>
            <w:gridSpan w:val="4"/>
            <w:shd w:val="clear" w:color="auto" w:fill="C0C0C0"/>
          </w:tcPr>
          <w:p w:rsidR="00D41986" w:rsidRPr="00D41986" w:rsidRDefault="00D41986" w:rsidP="00D41986">
            <w:pPr>
              <w:spacing w:after="0" w:line="240" w:lineRule="auto"/>
              <w:rPr>
                <w:rFonts w:ascii="Arial" w:eastAsia="Times New Roman" w:hAnsi="Arial" w:cs="Arial"/>
                <w:sz w:val="24"/>
                <w:szCs w:val="24"/>
                <w:lang w:val="en-US"/>
              </w:rPr>
            </w:pPr>
            <w:r w:rsidRPr="00D41986">
              <w:rPr>
                <w:rFonts w:ascii="Arial" w:eastAsia="Times New Roman" w:hAnsi="Arial" w:cs="Arial"/>
                <w:b/>
                <w:sz w:val="24"/>
                <w:szCs w:val="24"/>
                <w:lang w:val="en-US"/>
              </w:rPr>
              <w:t>Teaching &amp; Learning</w:t>
            </w: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Formal teaching available and trainees able to attend courses</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WBAs</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Access to study leave</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 xml:space="preserve">Access to theatre/clinics/emergency sessions </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Impact of other individuals, e.g. Fellows, on access to training opportunities</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Overall delivery of the curriculum</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9173" w:type="dxa"/>
            <w:gridSpan w:val="4"/>
            <w:shd w:val="clear" w:color="auto" w:fill="C0C0C0"/>
          </w:tcPr>
          <w:p w:rsidR="00D41986" w:rsidRPr="00D41986" w:rsidRDefault="00D41986" w:rsidP="00D41986">
            <w:pPr>
              <w:spacing w:after="0" w:line="240" w:lineRule="auto"/>
              <w:rPr>
                <w:rFonts w:ascii="Arial" w:eastAsia="Times New Roman" w:hAnsi="Arial" w:cs="Arial"/>
                <w:sz w:val="24"/>
                <w:szCs w:val="24"/>
                <w:lang w:val="en-US"/>
              </w:rPr>
            </w:pPr>
            <w:r w:rsidRPr="00D41986">
              <w:rPr>
                <w:rFonts w:ascii="Arial" w:eastAsia="Times New Roman" w:hAnsi="Arial" w:cs="Arial"/>
                <w:b/>
                <w:sz w:val="24"/>
                <w:szCs w:val="24"/>
                <w:lang w:val="en-US"/>
              </w:rPr>
              <w:t>The Wider Learning Environment</w:t>
            </w: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EWTD compliance and its impact on training</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Supervision of trainees in out of hours’ care</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 xml:space="preserve">Safe learning arrangements (rotas, </w:t>
            </w:r>
            <w:r w:rsidRPr="00D41986">
              <w:rPr>
                <w:rFonts w:ascii="Arial" w:eastAsia="Times New Roman" w:hAnsi="Arial" w:cs="Arial"/>
                <w:sz w:val="20"/>
                <w:szCs w:val="20"/>
                <w:lang w:val="en-US"/>
              </w:rPr>
              <w:lastRenderedPageBreak/>
              <w:t>shift patterns, facilities)</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Safe learning procedures (handover, consent)</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Effect of service demands on training</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171864" w:rsidRPr="00D41986" w:rsidTr="00350723">
        <w:trPr>
          <w:jc w:val="center"/>
        </w:trPr>
        <w:tc>
          <w:tcPr>
            <w:tcW w:w="3361" w:type="dxa"/>
          </w:tcPr>
          <w:p w:rsidR="00171864" w:rsidRPr="00D41986" w:rsidRDefault="00171864" w:rsidP="00D41986">
            <w:pPr>
              <w:spacing w:after="0" w:line="240" w:lineRule="auto"/>
              <w:ind w:left="14"/>
              <w:rPr>
                <w:rFonts w:ascii="Arial" w:eastAsia="Times New Roman" w:hAnsi="Arial" w:cs="Arial"/>
                <w:sz w:val="20"/>
                <w:szCs w:val="20"/>
                <w:lang w:val="en-US"/>
              </w:rPr>
            </w:pPr>
            <w:r>
              <w:rPr>
                <w:rFonts w:ascii="Arial" w:eastAsia="Times New Roman" w:hAnsi="Arial" w:cs="Arial"/>
                <w:sz w:val="20"/>
                <w:szCs w:val="20"/>
                <w:lang w:val="en-US"/>
              </w:rPr>
              <w:t>Consultant-led ward rounds</w:t>
            </w:r>
          </w:p>
        </w:tc>
        <w:tc>
          <w:tcPr>
            <w:tcW w:w="358" w:type="dxa"/>
          </w:tcPr>
          <w:p w:rsidR="00171864" w:rsidRPr="00D41986" w:rsidRDefault="00171864" w:rsidP="00D41986">
            <w:pPr>
              <w:spacing w:after="0" w:line="240" w:lineRule="auto"/>
              <w:rPr>
                <w:rFonts w:ascii="Arial" w:eastAsia="Times New Roman" w:hAnsi="Arial" w:cs="Arial"/>
                <w:sz w:val="20"/>
                <w:szCs w:val="20"/>
                <w:lang w:val="en-US"/>
              </w:rPr>
            </w:pPr>
          </w:p>
        </w:tc>
        <w:tc>
          <w:tcPr>
            <w:tcW w:w="355" w:type="dxa"/>
          </w:tcPr>
          <w:p w:rsidR="00171864" w:rsidRPr="00D41986" w:rsidRDefault="00171864" w:rsidP="00D41986">
            <w:pPr>
              <w:spacing w:after="0" w:line="240" w:lineRule="auto"/>
              <w:rPr>
                <w:rFonts w:ascii="Arial" w:eastAsia="Times New Roman" w:hAnsi="Arial" w:cs="Arial"/>
                <w:sz w:val="20"/>
                <w:szCs w:val="20"/>
                <w:lang w:val="en-US"/>
              </w:rPr>
            </w:pPr>
          </w:p>
        </w:tc>
        <w:tc>
          <w:tcPr>
            <w:tcW w:w="5099" w:type="dxa"/>
          </w:tcPr>
          <w:p w:rsidR="00171864" w:rsidRPr="00D41986" w:rsidRDefault="00171864"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 xml:space="preserve">Access to clinical audit </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Access to educational facilities (IT, internet, library)</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 xml:space="preserve">Availability and use of simulation facilities </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Borders>
              <w:bottom w:val="single" w:sz="4" w:space="0" w:color="auto"/>
            </w:tcBorders>
          </w:tcPr>
          <w:p w:rsidR="00D41986" w:rsidRPr="00D41986"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Simulation training initiatives</w:t>
            </w:r>
          </w:p>
        </w:tc>
        <w:tc>
          <w:tcPr>
            <w:tcW w:w="358" w:type="dxa"/>
            <w:tcBorders>
              <w:bottom w:val="single" w:sz="4" w:space="0" w:color="auto"/>
            </w:tcBorders>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Borders>
              <w:bottom w:val="single" w:sz="4" w:space="0" w:color="auto"/>
            </w:tcBorders>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Borders>
              <w:bottom w:val="single" w:sz="4" w:space="0" w:color="auto"/>
            </w:tcBorders>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173" w:type="dxa"/>
            <w:gridSpan w:val="4"/>
            <w:tcBorders>
              <w:top w:val="single" w:sz="4" w:space="0" w:color="auto"/>
              <w:left w:val="single" w:sz="4" w:space="0" w:color="auto"/>
              <w:bottom w:val="single" w:sz="4" w:space="0" w:color="auto"/>
              <w:right w:val="single" w:sz="4" w:space="0" w:color="auto"/>
            </w:tcBorders>
            <w:shd w:val="clear" w:color="auto" w:fill="A6A6A6"/>
          </w:tcPr>
          <w:p w:rsidR="00D41986" w:rsidRPr="00D41986" w:rsidRDefault="00D41986" w:rsidP="00D41986">
            <w:pPr>
              <w:spacing w:after="0" w:line="240" w:lineRule="auto"/>
              <w:rPr>
                <w:rFonts w:ascii="Arial" w:eastAsia="Times New Roman" w:hAnsi="Arial" w:cs="Arial"/>
                <w:sz w:val="20"/>
                <w:szCs w:val="20"/>
                <w:lang w:val="en-US"/>
              </w:rPr>
            </w:pPr>
            <w:r w:rsidRPr="00D41986">
              <w:rPr>
                <w:rFonts w:ascii="Arial" w:eastAsia="Times New Roman" w:hAnsi="Arial" w:cs="Arial"/>
                <w:b/>
                <w:sz w:val="24"/>
                <w:szCs w:val="24"/>
                <w:lang w:val="en-US"/>
              </w:rPr>
              <w:t>The Quality of  Training</w:t>
            </w:r>
            <w:r w:rsidRPr="00D41986">
              <w:rPr>
                <w:rFonts w:ascii="Arial" w:eastAsia="Times New Roman" w:hAnsi="Arial" w:cs="Arial"/>
                <w:sz w:val="20"/>
                <w:szCs w:val="20"/>
                <w:lang w:val="en-US"/>
              </w:rPr>
              <w:t xml:space="preserve"> </w:t>
            </w:r>
          </w:p>
        </w:tc>
      </w:tr>
      <w:tr w:rsidR="00D41986" w:rsidRPr="00D41986" w:rsidTr="00350723">
        <w:trPr>
          <w:jc w:val="center"/>
        </w:trPr>
        <w:tc>
          <w:tcPr>
            <w:tcW w:w="3361" w:type="dxa"/>
            <w:tcBorders>
              <w:top w:val="single" w:sz="4" w:space="0" w:color="auto"/>
            </w:tcBorders>
          </w:tcPr>
          <w:p w:rsidR="00D41986" w:rsidRPr="00D41986" w:rsidDel="00FC3245"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 xml:space="preserve">GMC/JCST survey data </w:t>
            </w:r>
          </w:p>
        </w:tc>
        <w:tc>
          <w:tcPr>
            <w:tcW w:w="358" w:type="dxa"/>
            <w:tcBorders>
              <w:top w:val="single" w:sz="4" w:space="0" w:color="auto"/>
            </w:tcBorders>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Borders>
              <w:top w:val="single" w:sz="4" w:space="0" w:color="auto"/>
            </w:tcBorders>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Borders>
              <w:top w:val="single" w:sz="4" w:space="0" w:color="auto"/>
            </w:tcBorders>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Del="00FC3245"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Quality improvement initiatives</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Del="00FC3245"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Achievement of the QIs</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Pr>
          <w:p w:rsidR="00D41986" w:rsidRPr="00D41986" w:rsidDel="00FC3245"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Concerns with the training programme/LEPs</w:t>
            </w:r>
          </w:p>
        </w:tc>
        <w:tc>
          <w:tcPr>
            <w:tcW w:w="358" w:type="dxa"/>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3361" w:type="dxa"/>
            <w:tcBorders>
              <w:bottom w:val="single" w:sz="4" w:space="0" w:color="auto"/>
            </w:tcBorders>
          </w:tcPr>
          <w:p w:rsidR="00D41986" w:rsidRPr="00D41986" w:rsidDel="00FC3245"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Examples of good training practice</w:t>
            </w:r>
          </w:p>
        </w:tc>
        <w:tc>
          <w:tcPr>
            <w:tcW w:w="358" w:type="dxa"/>
            <w:tcBorders>
              <w:bottom w:val="single" w:sz="4" w:space="0" w:color="auto"/>
            </w:tcBorders>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Borders>
              <w:bottom w:val="single" w:sz="4" w:space="0" w:color="auto"/>
            </w:tcBorders>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Borders>
              <w:bottom w:val="single" w:sz="4" w:space="0" w:color="auto"/>
            </w:tcBorders>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173" w:type="dxa"/>
            <w:gridSpan w:val="4"/>
            <w:tcBorders>
              <w:top w:val="single" w:sz="4" w:space="0" w:color="auto"/>
              <w:left w:val="single" w:sz="4" w:space="0" w:color="auto"/>
              <w:bottom w:val="single" w:sz="4" w:space="0" w:color="auto"/>
              <w:right w:val="single" w:sz="4" w:space="0" w:color="auto"/>
            </w:tcBorders>
            <w:shd w:val="clear" w:color="auto" w:fill="A6A6A6"/>
          </w:tcPr>
          <w:p w:rsidR="00D41986" w:rsidRPr="00D41986" w:rsidRDefault="00D41986" w:rsidP="00D41986">
            <w:pPr>
              <w:spacing w:after="0" w:line="240" w:lineRule="auto"/>
              <w:rPr>
                <w:rFonts w:ascii="Arial" w:eastAsia="Times New Roman" w:hAnsi="Arial" w:cs="Arial"/>
                <w:sz w:val="20"/>
                <w:szCs w:val="20"/>
                <w:lang w:val="en-US"/>
              </w:rPr>
            </w:pPr>
            <w:r w:rsidRPr="00D41986">
              <w:rPr>
                <w:rFonts w:ascii="Arial" w:eastAsia="Times New Roman" w:hAnsi="Arial" w:cs="Arial"/>
                <w:b/>
                <w:sz w:val="24"/>
                <w:szCs w:val="24"/>
                <w:lang w:val="en-US"/>
              </w:rPr>
              <w:t>For General Surgery programmes only</w:t>
            </w:r>
            <w:r w:rsidRPr="00D41986">
              <w:rPr>
                <w:rFonts w:ascii="Arial" w:eastAsia="Times New Roman" w:hAnsi="Arial" w:cs="Arial"/>
                <w:sz w:val="20"/>
                <w:szCs w:val="20"/>
                <w:lang w:val="en-US"/>
              </w:rPr>
              <w:t xml:space="preserve"> </w:t>
            </w:r>
          </w:p>
        </w:tc>
      </w:tr>
      <w:tr w:rsidR="00D41986" w:rsidRPr="00D41986" w:rsidTr="00350723">
        <w:trPr>
          <w:jc w:val="center"/>
        </w:trPr>
        <w:tc>
          <w:tcPr>
            <w:tcW w:w="3361" w:type="dxa"/>
            <w:tcBorders>
              <w:top w:val="single" w:sz="4" w:space="0" w:color="auto"/>
            </w:tcBorders>
          </w:tcPr>
          <w:p w:rsidR="00D41986" w:rsidRPr="00D41986" w:rsidDel="00FC3245" w:rsidRDefault="00D41986" w:rsidP="00D41986">
            <w:pPr>
              <w:spacing w:after="0" w:line="240" w:lineRule="auto"/>
              <w:ind w:left="14"/>
              <w:rPr>
                <w:rFonts w:ascii="Arial" w:eastAsia="Times New Roman" w:hAnsi="Arial" w:cs="Arial"/>
                <w:sz w:val="20"/>
                <w:szCs w:val="20"/>
                <w:lang w:val="en-US"/>
              </w:rPr>
            </w:pPr>
            <w:r w:rsidRPr="00D41986">
              <w:rPr>
                <w:rFonts w:ascii="Arial" w:eastAsia="Times New Roman" w:hAnsi="Arial" w:cs="Arial"/>
                <w:sz w:val="20"/>
                <w:szCs w:val="20"/>
                <w:lang w:val="en-US"/>
              </w:rPr>
              <w:t>Does your liaison region provide sufficient endoscopy training for trainees to meet the curriculum requirements?</w:t>
            </w:r>
          </w:p>
        </w:tc>
        <w:tc>
          <w:tcPr>
            <w:tcW w:w="358" w:type="dxa"/>
            <w:tcBorders>
              <w:top w:val="single" w:sz="4" w:space="0" w:color="auto"/>
            </w:tcBorders>
          </w:tcPr>
          <w:p w:rsidR="00D41986" w:rsidRPr="00D41986" w:rsidRDefault="00D41986" w:rsidP="00D41986">
            <w:pPr>
              <w:spacing w:after="0" w:line="240" w:lineRule="auto"/>
              <w:rPr>
                <w:rFonts w:ascii="Arial" w:eastAsia="Times New Roman" w:hAnsi="Arial" w:cs="Arial"/>
                <w:sz w:val="20"/>
                <w:szCs w:val="20"/>
                <w:lang w:val="en-US"/>
              </w:rPr>
            </w:pPr>
          </w:p>
        </w:tc>
        <w:tc>
          <w:tcPr>
            <w:tcW w:w="355" w:type="dxa"/>
            <w:tcBorders>
              <w:top w:val="single" w:sz="4" w:space="0" w:color="auto"/>
            </w:tcBorders>
          </w:tcPr>
          <w:p w:rsidR="00D41986" w:rsidRPr="00D41986" w:rsidRDefault="00D41986" w:rsidP="00D41986">
            <w:pPr>
              <w:spacing w:after="0" w:line="240" w:lineRule="auto"/>
              <w:rPr>
                <w:rFonts w:ascii="Arial" w:eastAsia="Times New Roman" w:hAnsi="Arial" w:cs="Arial"/>
                <w:sz w:val="20"/>
                <w:szCs w:val="20"/>
                <w:lang w:val="en-US"/>
              </w:rPr>
            </w:pPr>
          </w:p>
        </w:tc>
        <w:tc>
          <w:tcPr>
            <w:tcW w:w="5099" w:type="dxa"/>
            <w:tcBorders>
              <w:top w:val="single" w:sz="4" w:space="0" w:color="auto"/>
            </w:tcBorders>
          </w:tcPr>
          <w:p w:rsidR="00D41986" w:rsidRPr="00D41986" w:rsidRDefault="00D41986" w:rsidP="00D41986">
            <w:pPr>
              <w:spacing w:after="0" w:line="240" w:lineRule="auto"/>
              <w:rPr>
                <w:rFonts w:ascii="Arial" w:eastAsia="Times New Roman" w:hAnsi="Arial" w:cs="Arial"/>
                <w:sz w:val="20"/>
                <w:szCs w:val="20"/>
                <w:lang w:val="en-US"/>
              </w:rPr>
            </w:pPr>
          </w:p>
        </w:tc>
      </w:tr>
    </w:tbl>
    <w:p w:rsidR="00D41986" w:rsidRDefault="00D41986" w:rsidP="00D41986">
      <w:pPr>
        <w:spacing w:after="0" w:line="240" w:lineRule="auto"/>
        <w:rPr>
          <w:rFonts w:ascii="Arial" w:eastAsia="Times New Roman" w:hAnsi="Arial" w:cs="Arial"/>
          <w:lang w:val="en-US"/>
        </w:rPr>
      </w:pPr>
    </w:p>
    <w:p w:rsidR="00594FBE" w:rsidRPr="00D41986" w:rsidRDefault="00594FBE" w:rsidP="00D41986">
      <w:pPr>
        <w:spacing w:after="0" w:line="240" w:lineRule="auto"/>
        <w:rPr>
          <w:rFonts w:ascii="Arial" w:eastAsia="Times New Roman" w:hAnsi="Arial"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5099"/>
      </w:tblGrid>
      <w:tr w:rsidR="00D41986" w:rsidRPr="00D41986" w:rsidTr="00350723">
        <w:trPr>
          <w:jc w:val="center"/>
        </w:trPr>
        <w:tc>
          <w:tcPr>
            <w:tcW w:w="9173" w:type="dxa"/>
            <w:gridSpan w:val="2"/>
            <w:shd w:val="clear" w:color="auto" w:fill="C0C0C0"/>
          </w:tcPr>
          <w:p w:rsidR="00D41986" w:rsidRPr="00D41986" w:rsidRDefault="00D41986" w:rsidP="00D41986">
            <w:pPr>
              <w:spacing w:after="0" w:line="240" w:lineRule="auto"/>
              <w:rPr>
                <w:rFonts w:ascii="Arial" w:eastAsia="Times New Roman" w:hAnsi="Arial" w:cs="Arial"/>
                <w:b/>
                <w:sz w:val="24"/>
                <w:szCs w:val="24"/>
                <w:lang w:val="en-US"/>
              </w:rPr>
            </w:pPr>
            <w:r w:rsidRPr="00D41986">
              <w:rPr>
                <w:rFonts w:ascii="Arial" w:eastAsia="Times New Roman" w:hAnsi="Arial" w:cs="Arial"/>
                <w:b/>
                <w:sz w:val="24"/>
                <w:szCs w:val="24"/>
                <w:lang w:val="en-US"/>
              </w:rPr>
              <w:t>Comments on the certification process (UK trainees only)</w:t>
            </w:r>
          </w:p>
        </w:tc>
      </w:tr>
      <w:tr w:rsidR="00D41986" w:rsidRPr="00D41986" w:rsidTr="00350723">
        <w:trPr>
          <w:jc w:val="center"/>
        </w:trPr>
        <w:tc>
          <w:tcPr>
            <w:tcW w:w="4074" w:type="dxa"/>
            <w:shd w:val="clear" w:color="auto" w:fill="E6E6E6"/>
          </w:tcPr>
          <w:p w:rsidR="00D41986" w:rsidRPr="00D41986" w:rsidRDefault="00D41986" w:rsidP="00D41986">
            <w:pPr>
              <w:spacing w:after="0" w:line="240" w:lineRule="auto"/>
              <w:rPr>
                <w:rFonts w:ascii="Arial" w:eastAsia="Times New Roman" w:hAnsi="Arial" w:cs="Arial"/>
                <w:sz w:val="20"/>
                <w:szCs w:val="20"/>
                <w:lang w:val="en-US"/>
              </w:rPr>
            </w:pPr>
            <w:r w:rsidRPr="00D41986">
              <w:rPr>
                <w:rFonts w:ascii="Arial" w:eastAsia="Times New Roman" w:hAnsi="Arial" w:cs="Arial"/>
                <w:sz w:val="20"/>
                <w:szCs w:val="20"/>
                <w:lang w:val="en-US"/>
              </w:rPr>
              <w:t xml:space="preserve">Please comment on any ARCP meetings attended at which an outcome 6 was issued (specialty training only).  </w:t>
            </w:r>
          </w:p>
        </w:tc>
        <w:tc>
          <w:tcPr>
            <w:tcW w:w="5099" w:type="dxa"/>
            <w:shd w:val="clear" w:color="auto" w:fill="E6E6E6"/>
            <w:vAlign w:val="center"/>
          </w:tcPr>
          <w:p w:rsidR="00D41986" w:rsidRPr="00D41986" w:rsidRDefault="00D41986" w:rsidP="00D41986">
            <w:pPr>
              <w:spacing w:after="0" w:line="240" w:lineRule="auto"/>
              <w:jc w:val="center"/>
              <w:rPr>
                <w:rFonts w:ascii="Arial" w:eastAsia="Times New Roman" w:hAnsi="Arial" w:cs="Arial"/>
                <w:b/>
                <w:sz w:val="20"/>
                <w:szCs w:val="20"/>
                <w:lang w:val="en-US"/>
              </w:rPr>
            </w:pPr>
            <w:r w:rsidRPr="00D41986">
              <w:rPr>
                <w:rFonts w:ascii="Arial" w:eastAsia="Times New Roman" w:hAnsi="Arial" w:cs="Arial"/>
                <w:b/>
                <w:sz w:val="20"/>
                <w:szCs w:val="20"/>
                <w:lang w:val="en-US"/>
              </w:rPr>
              <w:t>Comments</w:t>
            </w:r>
          </w:p>
        </w:tc>
      </w:tr>
      <w:tr w:rsidR="00D41986" w:rsidRPr="00D41986" w:rsidTr="00350723">
        <w:trPr>
          <w:jc w:val="center"/>
        </w:trPr>
        <w:tc>
          <w:tcPr>
            <w:tcW w:w="4074" w:type="dxa"/>
          </w:tcPr>
          <w:p w:rsidR="00D41986" w:rsidRPr="00D41986" w:rsidRDefault="00D41986" w:rsidP="00D41986">
            <w:pPr>
              <w:spacing w:after="0" w:line="240" w:lineRule="auto"/>
              <w:rPr>
                <w:rFonts w:ascii="Arial" w:eastAsia="Times New Roman" w:hAnsi="Arial" w:cs="Arial"/>
                <w:sz w:val="20"/>
                <w:szCs w:val="20"/>
                <w:lang w:val="en-US"/>
              </w:rPr>
            </w:pPr>
            <w:r w:rsidRPr="00D41986">
              <w:rPr>
                <w:rFonts w:ascii="Arial" w:eastAsia="Times New Roman" w:hAnsi="Arial" w:cs="Arial"/>
                <w:sz w:val="20"/>
                <w:szCs w:val="20"/>
                <w:lang w:val="en-US"/>
              </w:rPr>
              <w:t>How many ARCP meetings did you attend at which an outcome 6 was issued?</w:t>
            </w: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4074" w:type="dxa"/>
          </w:tcPr>
          <w:p w:rsidR="00D41986" w:rsidRPr="00D41986" w:rsidRDefault="00D41986" w:rsidP="00D41986">
            <w:pPr>
              <w:spacing w:after="0" w:line="240" w:lineRule="auto"/>
              <w:rPr>
                <w:rFonts w:ascii="Arial" w:eastAsia="Times New Roman" w:hAnsi="Arial" w:cs="Arial"/>
                <w:sz w:val="20"/>
                <w:szCs w:val="20"/>
                <w:lang w:val="en-US"/>
              </w:rPr>
            </w:pPr>
            <w:r w:rsidRPr="00D41986">
              <w:rPr>
                <w:rFonts w:ascii="Arial" w:eastAsia="Times New Roman" w:hAnsi="Arial" w:cs="Arial"/>
                <w:sz w:val="20"/>
                <w:szCs w:val="20"/>
                <w:lang w:val="en-US"/>
              </w:rPr>
              <w:t>Were you unable to attend any ARCP meetings at which an outcome 6 was issued?</w:t>
            </w: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r w:rsidR="00D41986" w:rsidRPr="00D41986" w:rsidTr="00350723">
        <w:trPr>
          <w:jc w:val="center"/>
        </w:trPr>
        <w:tc>
          <w:tcPr>
            <w:tcW w:w="4074" w:type="dxa"/>
          </w:tcPr>
          <w:p w:rsidR="00D41986" w:rsidRPr="00D41986" w:rsidRDefault="00D41986" w:rsidP="00D41986">
            <w:pPr>
              <w:spacing w:after="0" w:line="240" w:lineRule="auto"/>
              <w:rPr>
                <w:rFonts w:ascii="Arial" w:eastAsia="Times New Roman" w:hAnsi="Arial" w:cs="Arial"/>
                <w:sz w:val="20"/>
                <w:szCs w:val="20"/>
                <w:lang w:val="en-US"/>
              </w:rPr>
            </w:pPr>
            <w:r w:rsidRPr="00D41986">
              <w:rPr>
                <w:rFonts w:ascii="Arial" w:eastAsia="Times New Roman" w:hAnsi="Arial" w:cs="Arial"/>
                <w:sz w:val="20"/>
                <w:szCs w:val="20"/>
                <w:lang w:val="en-US"/>
              </w:rPr>
              <w:t>Were you able to review the training portfolios of all trainees on the ISCP prior to the ARCP meetings taking place?</w:t>
            </w:r>
          </w:p>
        </w:tc>
        <w:tc>
          <w:tcPr>
            <w:tcW w:w="5099" w:type="dxa"/>
          </w:tcPr>
          <w:p w:rsidR="00D41986" w:rsidRPr="00D41986" w:rsidRDefault="00D41986" w:rsidP="00D41986">
            <w:pPr>
              <w:spacing w:after="0" w:line="240" w:lineRule="auto"/>
              <w:rPr>
                <w:rFonts w:ascii="Arial" w:eastAsia="Times New Roman" w:hAnsi="Arial" w:cs="Arial"/>
                <w:sz w:val="20"/>
                <w:szCs w:val="20"/>
                <w:lang w:val="en-US"/>
              </w:rPr>
            </w:pPr>
          </w:p>
        </w:tc>
      </w:tr>
    </w:tbl>
    <w:p w:rsidR="00D41986" w:rsidRPr="00D41986" w:rsidRDefault="00D41986" w:rsidP="00D41986">
      <w:pPr>
        <w:spacing w:after="0" w:line="240" w:lineRule="auto"/>
        <w:rPr>
          <w:rFonts w:ascii="Arial" w:eastAsia="Times New Roman" w:hAnsi="Arial" w:cs="Arial"/>
          <w:lang w:val="en-US"/>
        </w:rPr>
      </w:pPr>
    </w:p>
    <w:p w:rsidR="00D41986" w:rsidRPr="00D41986" w:rsidRDefault="00D41986" w:rsidP="00D41986">
      <w:pPr>
        <w:spacing w:after="0" w:line="240" w:lineRule="auto"/>
        <w:rPr>
          <w:rFonts w:ascii="Arial" w:eastAsia="Times New Roman" w:hAnsi="Arial" w:cs="Arial"/>
          <w:lang w:val="en-US"/>
        </w:rPr>
      </w:pPr>
    </w:p>
    <w:p w:rsidR="00D41986" w:rsidRPr="00D41986" w:rsidRDefault="00D41986" w:rsidP="00D41986">
      <w:pPr>
        <w:spacing w:after="0" w:line="240" w:lineRule="auto"/>
        <w:rPr>
          <w:rFonts w:ascii="Arial" w:eastAsia="Times New Roman" w:hAnsi="Arial" w:cs="Arial"/>
          <w:b/>
          <w:lang w:val="en-US"/>
        </w:rPr>
      </w:pPr>
      <w:r w:rsidRPr="00D41986">
        <w:rPr>
          <w:rFonts w:ascii="Arial" w:eastAsia="Times New Roman" w:hAnsi="Arial" w:cs="Arial"/>
          <w:b/>
          <w:lang w:val="en-US"/>
        </w:rPr>
        <w:t xml:space="preserve">General Comments: </w:t>
      </w:r>
    </w:p>
    <w:p w:rsidR="001D5693" w:rsidRDefault="001D5693" w:rsidP="006C64C1">
      <w:pPr>
        <w:spacing w:after="0" w:line="240" w:lineRule="auto"/>
        <w:jc w:val="both"/>
      </w:pPr>
    </w:p>
    <w:p w:rsidR="00331644" w:rsidRDefault="00331644" w:rsidP="006C64C1">
      <w:pPr>
        <w:spacing w:after="0" w:line="240" w:lineRule="auto"/>
        <w:jc w:val="both"/>
      </w:pPr>
    </w:p>
    <w:p w:rsidR="00331644" w:rsidRDefault="00331644" w:rsidP="006C64C1">
      <w:pPr>
        <w:spacing w:after="0" w:line="240" w:lineRule="auto"/>
        <w:jc w:val="both"/>
      </w:pPr>
    </w:p>
    <w:p w:rsidR="00331644" w:rsidRDefault="00331644" w:rsidP="006C64C1">
      <w:pPr>
        <w:spacing w:after="0" w:line="240" w:lineRule="auto"/>
        <w:jc w:val="both"/>
      </w:pPr>
    </w:p>
    <w:p w:rsidR="00331644" w:rsidRDefault="00331644" w:rsidP="006C64C1">
      <w:pPr>
        <w:spacing w:after="0" w:line="240" w:lineRule="auto"/>
        <w:jc w:val="both"/>
      </w:pPr>
    </w:p>
    <w:p w:rsidR="00331644" w:rsidRDefault="00331644" w:rsidP="006C64C1">
      <w:pPr>
        <w:spacing w:after="0" w:line="240" w:lineRule="auto"/>
        <w:jc w:val="both"/>
      </w:pPr>
    </w:p>
    <w:p w:rsidR="00331644" w:rsidRDefault="00331644" w:rsidP="006C64C1">
      <w:pPr>
        <w:spacing w:after="0" w:line="240" w:lineRule="auto"/>
        <w:jc w:val="both"/>
      </w:pPr>
    </w:p>
    <w:p w:rsidR="00331644" w:rsidRDefault="00331644" w:rsidP="006C64C1">
      <w:pPr>
        <w:spacing w:after="0" w:line="240" w:lineRule="auto"/>
        <w:jc w:val="both"/>
      </w:pPr>
    </w:p>
    <w:p w:rsidR="00331644" w:rsidRDefault="00331644" w:rsidP="006C64C1">
      <w:pPr>
        <w:spacing w:after="0" w:line="240" w:lineRule="auto"/>
        <w:jc w:val="both"/>
      </w:pPr>
    </w:p>
    <w:p w:rsidR="00331644" w:rsidRDefault="00331644" w:rsidP="006C64C1">
      <w:pPr>
        <w:spacing w:after="0" w:line="240" w:lineRule="auto"/>
        <w:jc w:val="both"/>
      </w:pPr>
    </w:p>
    <w:p w:rsidR="00331644" w:rsidRDefault="00331644" w:rsidP="006C64C1">
      <w:pPr>
        <w:spacing w:after="0" w:line="240" w:lineRule="auto"/>
        <w:jc w:val="both"/>
      </w:pPr>
    </w:p>
    <w:p w:rsidR="00331644" w:rsidRDefault="00331644" w:rsidP="006C64C1">
      <w:pPr>
        <w:spacing w:after="0" w:line="240" w:lineRule="auto"/>
        <w:jc w:val="both"/>
      </w:pPr>
    </w:p>
    <w:p w:rsidR="00331644" w:rsidRDefault="00331644" w:rsidP="006C64C1">
      <w:pPr>
        <w:spacing w:after="0" w:line="240" w:lineRule="auto"/>
        <w:jc w:val="both"/>
      </w:pPr>
    </w:p>
    <w:p w:rsidR="00331644" w:rsidRDefault="00331644" w:rsidP="006C64C1">
      <w:pPr>
        <w:spacing w:after="0" w:line="240" w:lineRule="auto"/>
        <w:jc w:val="both"/>
      </w:pPr>
    </w:p>
    <w:p w:rsidR="00331644" w:rsidRDefault="00331644" w:rsidP="006C64C1">
      <w:pPr>
        <w:spacing w:after="0" w:line="240" w:lineRule="auto"/>
        <w:jc w:val="both"/>
      </w:pPr>
    </w:p>
    <w:p w:rsidR="00331644" w:rsidRDefault="00331644" w:rsidP="00331644">
      <w:pPr>
        <w:spacing w:after="0" w:line="240" w:lineRule="auto"/>
        <w:jc w:val="center"/>
        <w:rPr>
          <w:b/>
        </w:rPr>
      </w:pPr>
      <w:r w:rsidRPr="00FF149C">
        <w:rPr>
          <w:rFonts w:ascii="Arial" w:hAnsi="Arial" w:cs="Arial"/>
          <w:noProof/>
          <w:lang w:eastAsia="en-GB"/>
        </w:rPr>
        <w:lastRenderedPageBreak/>
        <w:drawing>
          <wp:anchor distT="0" distB="0" distL="114300" distR="114300" simplePos="0" relativeHeight="251663360" behindDoc="0" locked="0" layoutInCell="1" allowOverlap="1" wp14:anchorId="05589E33" wp14:editId="33B9C7AB">
            <wp:simplePos x="0" y="0"/>
            <wp:positionH relativeFrom="column">
              <wp:posOffset>-477520</wp:posOffset>
            </wp:positionH>
            <wp:positionV relativeFrom="paragraph">
              <wp:posOffset>-507365</wp:posOffset>
            </wp:positionV>
            <wp:extent cx="2466975" cy="704850"/>
            <wp:effectExtent l="1905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466975" cy="704850"/>
                    </a:xfrm>
                    <a:prstGeom prst="rect">
                      <a:avLst/>
                    </a:prstGeom>
                    <a:noFill/>
                    <a:ln w="9525">
                      <a:noFill/>
                      <a:miter lim="800000"/>
                      <a:headEnd/>
                      <a:tailEnd/>
                    </a:ln>
                  </pic:spPr>
                </pic:pic>
              </a:graphicData>
            </a:graphic>
          </wp:anchor>
        </w:drawing>
      </w:r>
    </w:p>
    <w:p w:rsidR="00331644" w:rsidRDefault="00331644" w:rsidP="00331644">
      <w:pPr>
        <w:spacing w:after="0" w:line="240" w:lineRule="auto"/>
        <w:rPr>
          <w:b/>
        </w:rPr>
      </w:pPr>
    </w:p>
    <w:p w:rsidR="00331644" w:rsidRDefault="00331644" w:rsidP="00331644">
      <w:pPr>
        <w:spacing w:after="0" w:line="240" w:lineRule="auto"/>
        <w:jc w:val="center"/>
        <w:rPr>
          <w:b/>
        </w:rPr>
      </w:pPr>
    </w:p>
    <w:p w:rsidR="00331644" w:rsidRDefault="00331644" w:rsidP="00331644">
      <w:pPr>
        <w:spacing w:after="0" w:line="240" w:lineRule="auto"/>
        <w:jc w:val="center"/>
        <w:rPr>
          <w:b/>
        </w:rPr>
      </w:pPr>
    </w:p>
    <w:p w:rsidR="00331644" w:rsidRDefault="00331644" w:rsidP="00331644">
      <w:pPr>
        <w:spacing w:after="0" w:line="240" w:lineRule="auto"/>
        <w:jc w:val="center"/>
        <w:rPr>
          <w:b/>
        </w:rPr>
      </w:pPr>
    </w:p>
    <w:p w:rsidR="00331644" w:rsidRDefault="00331644" w:rsidP="00331644">
      <w:pPr>
        <w:spacing w:after="0" w:line="240" w:lineRule="auto"/>
        <w:jc w:val="center"/>
      </w:pPr>
      <w:r>
        <w:rPr>
          <w:b/>
        </w:rPr>
        <w:t>How to write a Liaison Member report</w:t>
      </w:r>
    </w:p>
    <w:p w:rsidR="00331644" w:rsidRDefault="00331644" w:rsidP="00331644">
      <w:pPr>
        <w:spacing w:after="0" w:line="240" w:lineRule="auto"/>
        <w:jc w:val="both"/>
      </w:pPr>
    </w:p>
    <w:p w:rsidR="00331644" w:rsidRDefault="00331644" w:rsidP="00331644">
      <w:pPr>
        <w:spacing w:after="0" w:line="240" w:lineRule="auto"/>
        <w:jc w:val="both"/>
      </w:pPr>
      <w:r w:rsidRPr="007E4FD7">
        <w:t>SAC L</w:t>
      </w:r>
      <w:r>
        <w:t xml:space="preserve">iaison </w:t>
      </w:r>
      <w:r w:rsidRPr="007E4FD7">
        <w:t>M</w:t>
      </w:r>
      <w:r>
        <w:t xml:space="preserve">embers (LMs) have </w:t>
      </w:r>
      <w:r w:rsidRPr="007E4FD7">
        <w:t xml:space="preserve">a key role in providing information on </w:t>
      </w:r>
      <w:r>
        <w:t>region</w:t>
      </w:r>
      <w:r w:rsidRPr="007E4FD7">
        <w:t xml:space="preserve">al </w:t>
      </w:r>
      <w:r>
        <w:t>training programmes.</w:t>
      </w:r>
      <w:r w:rsidRPr="007E4FD7">
        <w:t xml:space="preserve"> </w:t>
      </w:r>
      <w:r>
        <w:t xml:space="preserve">Each LM should ideally complete a report every time that they have contact with their LETB/Deanery, whether through attending ARCPs, visits or STC meetings, but, at the very least, should submit an annual report to the SAC/JCST. Information from the LM reports is collated to produce an annual report for each specialty. The specialty reports, in turn, provide the information for the JCST Annual Specialty Report (ASR) on the state of surgical training that the JCST is required to submit to the GMC. </w:t>
      </w:r>
    </w:p>
    <w:p w:rsidR="00331644" w:rsidRDefault="00331644" w:rsidP="00331644">
      <w:pPr>
        <w:spacing w:after="0" w:line="240" w:lineRule="auto"/>
        <w:jc w:val="both"/>
      </w:pPr>
    </w:p>
    <w:p w:rsidR="00331644" w:rsidRDefault="00331644" w:rsidP="00331644">
      <w:pPr>
        <w:spacing w:after="0" w:line="240" w:lineRule="auto"/>
        <w:jc w:val="both"/>
      </w:pPr>
      <w:r>
        <w:t xml:space="preserve">LM reports should preferably be written using the JCST template (template above on pages 1 &amp; 2) and </w:t>
      </w:r>
      <w:r w:rsidRPr="007C37AE">
        <w:rPr>
          <w:b/>
          <w:u w:val="single"/>
        </w:rPr>
        <w:t>must</w:t>
      </w:r>
      <w:r w:rsidRPr="007C37AE">
        <w:rPr>
          <w:u w:val="single"/>
        </w:rPr>
        <w:t xml:space="preserve"> </w:t>
      </w:r>
      <w:r w:rsidRPr="007C37AE">
        <w:rPr>
          <w:b/>
          <w:u w:val="single"/>
        </w:rPr>
        <w:t>not</w:t>
      </w:r>
      <w:r>
        <w:rPr>
          <w:b/>
        </w:rPr>
        <w:t xml:space="preserve"> </w:t>
      </w:r>
      <w:r w:rsidRPr="00FF11FD">
        <w:t>include a</w:t>
      </w:r>
      <w:r>
        <w:t>ny trainee identifiable data e.g. names, GMC numbers, NTNs or ARCP outcomes. The report should highlight whether specific aspects of the training programme are good or bad. When completing the form for your LM region, it may be helpful to consider the following:</w:t>
      </w:r>
    </w:p>
    <w:p w:rsidR="00331644" w:rsidRDefault="00331644" w:rsidP="00331644">
      <w:pPr>
        <w:spacing w:after="0" w:line="240" w:lineRule="auto"/>
        <w:jc w:val="both"/>
      </w:pPr>
    </w:p>
    <w:p w:rsidR="00331644" w:rsidRDefault="00331644" w:rsidP="00331644">
      <w:pPr>
        <w:pStyle w:val="ListParagraph"/>
        <w:numPr>
          <w:ilvl w:val="0"/>
          <w:numId w:val="1"/>
        </w:numPr>
        <w:spacing w:after="0" w:line="240" w:lineRule="auto"/>
        <w:ind w:left="567" w:hanging="567"/>
        <w:jc w:val="both"/>
      </w:pPr>
      <w:r>
        <w:t xml:space="preserve">Always think of the report in every interaction you have with the TPD, trainees and LETB/Deanery and make a note of issues as you see them.   </w:t>
      </w:r>
    </w:p>
    <w:p w:rsidR="00331644" w:rsidRDefault="00331644" w:rsidP="00331644">
      <w:pPr>
        <w:pStyle w:val="ListParagraph"/>
        <w:numPr>
          <w:ilvl w:val="0"/>
          <w:numId w:val="1"/>
        </w:numPr>
        <w:spacing w:after="0" w:line="240" w:lineRule="auto"/>
        <w:ind w:left="567" w:hanging="567"/>
        <w:jc w:val="both"/>
      </w:pPr>
      <w:r>
        <w:t>Consider the big picture: from what you see and hear of the training posts and trainees in your liaison region, you should consider whether the programme is producing individuals who will be competitive at consultant interviews in all of the components of the specialty.</w:t>
      </w:r>
    </w:p>
    <w:p w:rsidR="00331644" w:rsidRDefault="00331644" w:rsidP="00331644">
      <w:pPr>
        <w:pStyle w:val="ListParagraph"/>
        <w:numPr>
          <w:ilvl w:val="0"/>
          <w:numId w:val="1"/>
        </w:numPr>
        <w:spacing w:after="0" w:line="240" w:lineRule="auto"/>
        <w:ind w:left="567" w:hanging="567"/>
        <w:jc w:val="both"/>
      </w:pPr>
      <w:bookmarkStart w:id="0" w:name="_GoBack"/>
      <w:bookmarkEnd w:id="0"/>
      <w:r>
        <w:t>Look at the JCST survey results, which you can access via your ISCP account, and the GMC survey results to view the trainees’ opinions of the training programme.</w:t>
      </w:r>
      <w:r w:rsidRPr="00680AD0">
        <w:t xml:space="preserve"> </w:t>
      </w:r>
    </w:p>
    <w:p w:rsidR="00331644" w:rsidRDefault="00331644" w:rsidP="00331644">
      <w:pPr>
        <w:pStyle w:val="ListParagraph"/>
        <w:numPr>
          <w:ilvl w:val="0"/>
          <w:numId w:val="1"/>
        </w:numPr>
        <w:spacing w:after="0" w:line="240" w:lineRule="auto"/>
        <w:ind w:left="567" w:hanging="567"/>
        <w:jc w:val="both"/>
      </w:pPr>
      <w:r>
        <w:t>Collaborate with the TPD to ensure that s</w:t>
      </w:r>
      <w:r w:rsidRPr="007E4FD7">
        <w:t xml:space="preserve">imilar information </w:t>
      </w:r>
      <w:r>
        <w:t>and a consistent view of the programme</w:t>
      </w:r>
      <w:r w:rsidRPr="007E4FD7">
        <w:t xml:space="preserve"> </w:t>
      </w:r>
      <w:r>
        <w:t xml:space="preserve">is provided </w:t>
      </w:r>
      <w:r w:rsidRPr="007E4FD7">
        <w:t xml:space="preserve">for incorporation into the Annual </w:t>
      </w:r>
      <w:r>
        <w:t>LETB/</w:t>
      </w:r>
      <w:r w:rsidRPr="007E4FD7">
        <w:t>Deanery Report</w:t>
      </w:r>
      <w:r>
        <w:t>s</w:t>
      </w:r>
      <w:r w:rsidRPr="007E4FD7">
        <w:t xml:space="preserve"> to the GMC.</w:t>
      </w:r>
    </w:p>
    <w:p w:rsidR="00331644" w:rsidRDefault="00331644" w:rsidP="00331644">
      <w:pPr>
        <w:pStyle w:val="ListParagraph"/>
        <w:numPr>
          <w:ilvl w:val="0"/>
          <w:numId w:val="1"/>
        </w:numPr>
        <w:spacing w:after="0" w:line="240" w:lineRule="auto"/>
        <w:ind w:left="567" w:hanging="567"/>
        <w:jc w:val="both"/>
      </w:pPr>
      <w:r>
        <w:t>Feedback from the trainee representative on the STC is very helpful when completing your report.</w:t>
      </w:r>
    </w:p>
    <w:p w:rsidR="00331644" w:rsidRDefault="00331644" w:rsidP="00331644">
      <w:pPr>
        <w:pStyle w:val="ListParagraph"/>
        <w:numPr>
          <w:ilvl w:val="0"/>
          <w:numId w:val="1"/>
        </w:numPr>
        <w:spacing w:after="0" w:line="240" w:lineRule="auto"/>
        <w:ind w:left="567" w:hanging="567"/>
        <w:jc w:val="both"/>
      </w:pPr>
      <w:r>
        <w:t xml:space="preserve">Although any concerns about bullying and undermining in training may be recorded in your report, you should raise concerns with the Chair of your SAC in real time. </w:t>
      </w:r>
    </w:p>
    <w:p w:rsidR="00331644" w:rsidRDefault="00331644" w:rsidP="00331644">
      <w:pPr>
        <w:spacing w:after="0" w:line="240" w:lineRule="auto"/>
        <w:jc w:val="both"/>
      </w:pPr>
    </w:p>
    <w:p w:rsidR="00331644" w:rsidRDefault="00331644" w:rsidP="00331644">
      <w:pPr>
        <w:spacing w:after="0" w:line="240" w:lineRule="auto"/>
        <w:jc w:val="both"/>
      </w:pPr>
      <w:r>
        <w:t xml:space="preserve">You can submit your completed LM forms to the JCST </w:t>
      </w:r>
      <w:hyperlink r:id="rId9" w:history="1">
        <w:r w:rsidRPr="007C37AE">
          <w:rPr>
            <w:rStyle w:val="Hyperlink"/>
          </w:rPr>
          <w:t>Q</w:t>
        </w:r>
        <w:r>
          <w:rPr>
            <w:rStyle w:val="Hyperlink"/>
          </w:rPr>
          <w:t>uality</w:t>
        </w:r>
        <w:r w:rsidRPr="007C37AE">
          <w:rPr>
            <w:rStyle w:val="Hyperlink"/>
          </w:rPr>
          <w:t xml:space="preserve"> Manager</w:t>
        </w:r>
      </w:hyperlink>
      <w:r>
        <w:t xml:space="preserve"> or the relevant Committee &amp; Trainee Services Manager at any time during the training year: you do not need to wait until the ASR deadline is looming. You should also submit any additional relevant material, for example, the report of a LETB/Deanery visit to the training programme, to ensure as full a picture as possible is provided. </w:t>
      </w:r>
    </w:p>
    <w:p w:rsidR="00331644" w:rsidRPr="006C64C1" w:rsidRDefault="00331644" w:rsidP="006C64C1">
      <w:pPr>
        <w:spacing w:after="0" w:line="240" w:lineRule="auto"/>
        <w:jc w:val="both"/>
      </w:pPr>
    </w:p>
    <w:sectPr w:rsidR="00331644" w:rsidRPr="006C64C1" w:rsidSect="00662881">
      <w:headerReference w:type="default" r:id="rId10"/>
      <w:footerReference w:type="default" r:id="rId11"/>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825" w:rsidRDefault="00742825" w:rsidP="001D5693">
      <w:pPr>
        <w:spacing w:after="0" w:line="240" w:lineRule="auto"/>
      </w:pPr>
      <w:r>
        <w:separator/>
      </w:r>
    </w:p>
  </w:endnote>
  <w:endnote w:type="continuationSeparator" w:id="0">
    <w:p w:rsidR="00742825" w:rsidRDefault="00742825" w:rsidP="001D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217065"/>
      <w:docPartObj>
        <w:docPartGallery w:val="Page Numbers (Bottom of Page)"/>
        <w:docPartUnique/>
      </w:docPartObj>
    </w:sdtPr>
    <w:sdtEndPr>
      <w:rPr>
        <w:noProof/>
        <w:sz w:val="18"/>
      </w:rPr>
    </w:sdtEndPr>
    <w:sdtContent>
      <w:p w:rsidR="001D5693" w:rsidRPr="001D5693" w:rsidRDefault="001D5693">
        <w:pPr>
          <w:pStyle w:val="Footer"/>
          <w:jc w:val="right"/>
          <w:rPr>
            <w:sz w:val="18"/>
          </w:rPr>
        </w:pPr>
        <w:r w:rsidRPr="001D5693">
          <w:rPr>
            <w:sz w:val="18"/>
          </w:rPr>
          <w:fldChar w:fldCharType="begin"/>
        </w:r>
        <w:r w:rsidRPr="001D5693">
          <w:rPr>
            <w:sz w:val="18"/>
          </w:rPr>
          <w:instrText xml:space="preserve"> PAGE   \* MERGEFORMAT </w:instrText>
        </w:r>
        <w:r w:rsidRPr="001D5693">
          <w:rPr>
            <w:sz w:val="18"/>
          </w:rPr>
          <w:fldChar w:fldCharType="separate"/>
        </w:r>
        <w:r w:rsidR="00185AD7">
          <w:rPr>
            <w:noProof/>
            <w:sz w:val="18"/>
          </w:rPr>
          <w:t>2</w:t>
        </w:r>
        <w:r w:rsidRPr="001D5693">
          <w:rPr>
            <w:noProof/>
            <w:sz w:val="18"/>
          </w:rPr>
          <w:fldChar w:fldCharType="end"/>
        </w:r>
      </w:p>
    </w:sdtContent>
  </w:sdt>
  <w:p w:rsidR="001D5693" w:rsidRDefault="001D5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825" w:rsidRDefault="00742825" w:rsidP="001D5693">
      <w:pPr>
        <w:spacing w:after="0" w:line="240" w:lineRule="auto"/>
      </w:pPr>
      <w:r>
        <w:separator/>
      </w:r>
    </w:p>
  </w:footnote>
  <w:footnote w:type="continuationSeparator" w:id="0">
    <w:p w:rsidR="00742825" w:rsidRDefault="00742825" w:rsidP="001D5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4D6" w:rsidRPr="00EB54D6" w:rsidRDefault="00EB54D6" w:rsidP="00EB54D6">
    <w:pPr>
      <w:pStyle w:val="Header"/>
      <w:jc w:val="right"/>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F16F4"/>
    <w:multiLevelType w:val="hybridMultilevel"/>
    <w:tmpl w:val="69E0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C1"/>
    <w:rsid w:val="00137ED5"/>
    <w:rsid w:val="001556D0"/>
    <w:rsid w:val="00171864"/>
    <w:rsid w:val="00185AD7"/>
    <w:rsid w:val="001D5693"/>
    <w:rsid w:val="00207A32"/>
    <w:rsid w:val="0024172E"/>
    <w:rsid w:val="002E603C"/>
    <w:rsid w:val="00331644"/>
    <w:rsid w:val="004235E8"/>
    <w:rsid w:val="00594FBE"/>
    <w:rsid w:val="0062048E"/>
    <w:rsid w:val="00662881"/>
    <w:rsid w:val="00680AD0"/>
    <w:rsid w:val="006C64C1"/>
    <w:rsid w:val="00742825"/>
    <w:rsid w:val="007A394E"/>
    <w:rsid w:val="007C37AE"/>
    <w:rsid w:val="007F6FEA"/>
    <w:rsid w:val="00982F80"/>
    <w:rsid w:val="009A14AF"/>
    <w:rsid w:val="009E5F7C"/>
    <w:rsid w:val="00A26E68"/>
    <w:rsid w:val="00AB015E"/>
    <w:rsid w:val="00AC0C7B"/>
    <w:rsid w:val="00AE3B38"/>
    <w:rsid w:val="00BF1F1D"/>
    <w:rsid w:val="00CB098A"/>
    <w:rsid w:val="00D41986"/>
    <w:rsid w:val="00DB2607"/>
    <w:rsid w:val="00E07EFE"/>
    <w:rsid w:val="00E84569"/>
    <w:rsid w:val="00EB54D6"/>
    <w:rsid w:val="00ED254F"/>
    <w:rsid w:val="00F64618"/>
    <w:rsid w:val="00F96D15"/>
    <w:rsid w:val="00FF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4CD6"/>
  <w15:docId w15:val="{F1D8084A-1EC3-4B9F-97FF-BB6116B1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6D0"/>
    <w:pPr>
      <w:ind w:left="720"/>
      <w:contextualSpacing/>
    </w:pPr>
  </w:style>
  <w:style w:type="character" w:styleId="Hyperlink">
    <w:name w:val="Hyperlink"/>
    <w:basedOn w:val="DefaultParagraphFont"/>
    <w:uiPriority w:val="99"/>
    <w:unhideWhenUsed/>
    <w:rsid w:val="00680AD0"/>
    <w:rPr>
      <w:color w:val="0000FF" w:themeColor="hyperlink"/>
      <w:u w:val="single"/>
    </w:rPr>
  </w:style>
  <w:style w:type="paragraph" w:styleId="Header">
    <w:name w:val="header"/>
    <w:basedOn w:val="Normal"/>
    <w:link w:val="HeaderChar"/>
    <w:uiPriority w:val="99"/>
    <w:unhideWhenUsed/>
    <w:rsid w:val="001D56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693"/>
  </w:style>
  <w:style w:type="paragraph" w:styleId="Footer">
    <w:name w:val="footer"/>
    <w:basedOn w:val="Normal"/>
    <w:link w:val="FooterChar"/>
    <w:uiPriority w:val="99"/>
    <w:unhideWhenUsed/>
    <w:rsid w:val="001D5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693"/>
  </w:style>
  <w:style w:type="character" w:styleId="FollowedHyperlink">
    <w:name w:val="FollowedHyperlink"/>
    <w:basedOn w:val="DefaultParagraphFont"/>
    <w:uiPriority w:val="99"/>
    <w:semiHidden/>
    <w:unhideWhenUsed/>
    <w:rsid w:val="007C37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a@jc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AA0A0-D206-4E66-9236-0A73E119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Helen</dc:creator>
  <cp:lastModifiedBy>Lay, Sarah</cp:lastModifiedBy>
  <cp:revision>4</cp:revision>
  <cp:lastPrinted>2013-09-04T10:31:00Z</cp:lastPrinted>
  <dcterms:created xsi:type="dcterms:W3CDTF">2018-05-18T10:34:00Z</dcterms:created>
  <dcterms:modified xsi:type="dcterms:W3CDTF">2018-07-24T14:03:00Z</dcterms:modified>
</cp:coreProperties>
</file>